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D19FC" w14:textId="77777777" w:rsidR="003A2050" w:rsidRPr="00052BC9" w:rsidRDefault="003A2050" w:rsidP="00312208">
      <w:pPr>
        <w:shd w:val="clear" w:color="auto" w:fill="F9FAFB"/>
        <w:spacing w:after="100" w:afterAutospacing="1" w:line="240" w:lineRule="auto"/>
        <w:rPr>
          <w:rFonts w:ascii="Arial" w:eastAsia="Times New Roman" w:hAnsi="Arial" w:cs="Arial"/>
          <w:b/>
          <w:bCs/>
          <w:color w:val="111827"/>
          <w:kern w:val="0"/>
          <w14:ligatures w14:val="none"/>
        </w:rPr>
      </w:pPr>
      <w:r w:rsidRPr="00052BC9">
        <w:rPr>
          <w:rFonts w:ascii="Arial" w:eastAsia="Times New Roman" w:hAnsi="Arial" w:cs="Arial"/>
          <w:b/>
          <w:bCs/>
          <w:color w:val="111827"/>
          <w:kern w:val="0"/>
          <w14:ligatures w14:val="none"/>
        </w:rPr>
        <w:t>Fannin LTD Gender Pay Gap Report 2023</w:t>
      </w:r>
    </w:p>
    <w:p w14:paraId="2D235FBA" w14:textId="5D629F7B" w:rsidR="00312208"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b/>
          <w:bCs/>
          <w:color w:val="111827"/>
          <w:kern w:val="0"/>
          <w14:ligatures w14:val="none"/>
        </w:rPr>
        <w:t>Overview</w:t>
      </w:r>
    </w:p>
    <w:p w14:paraId="73EFF22F" w14:textId="334E08A8" w:rsidR="00312208"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This report sets out the results of Fannin Limited’s GPG analysis, together with associated initiatives and actions.  The “snapshot” period used for the analysis was the</w:t>
      </w:r>
      <w:r w:rsidRPr="00052BC9">
        <w:rPr>
          <w:rFonts w:ascii="Arial" w:eastAsia="Times New Roman" w:hAnsi="Arial" w:cs="Arial"/>
          <w:b/>
          <w:bCs/>
          <w:color w:val="111827"/>
          <w:kern w:val="0"/>
          <w14:ligatures w14:val="none"/>
        </w:rPr>
        <w:t xml:space="preserve"> 12 months from 01 July </w:t>
      </w:r>
      <w:r w:rsidR="002952CF" w:rsidRPr="00052BC9">
        <w:rPr>
          <w:rFonts w:ascii="Arial" w:eastAsia="Times New Roman" w:hAnsi="Arial" w:cs="Arial"/>
          <w:b/>
          <w:bCs/>
          <w:color w:val="111827"/>
          <w:kern w:val="0"/>
          <w14:ligatures w14:val="none"/>
        </w:rPr>
        <w:t xml:space="preserve">2022 </w:t>
      </w:r>
      <w:r w:rsidRPr="00052BC9">
        <w:rPr>
          <w:rFonts w:ascii="Arial" w:eastAsia="Times New Roman" w:hAnsi="Arial" w:cs="Arial"/>
          <w:b/>
          <w:bCs/>
          <w:color w:val="111827"/>
          <w:kern w:val="0"/>
          <w14:ligatures w14:val="none"/>
        </w:rPr>
        <w:t xml:space="preserve">to 30 June </w:t>
      </w:r>
      <w:r w:rsidR="002952CF" w:rsidRPr="00052BC9">
        <w:rPr>
          <w:rFonts w:ascii="Arial" w:eastAsia="Times New Roman" w:hAnsi="Arial" w:cs="Arial"/>
          <w:b/>
          <w:bCs/>
          <w:color w:val="111827"/>
          <w:kern w:val="0"/>
          <w14:ligatures w14:val="none"/>
        </w:rPr>
        <w:t>2023</w:t>
      </w:r>
      <w:r w:rsidRPr="00052BC9">
        <w:rPr>
          <w:rFonts w:ascii="Arial" w:eastAsia="Times New Roman" w:hAnsi="Arial" w:cs="Arial"/>
          <w:b/>
          <w:bCs/>
          <w:color w:val="111827"/>
          <w:kern w:val="0"/>
          <w14:ligatures w14:val="none"/>
        </w:rPr>
        <w:t>.</w:t>
      </w:r>
    </w:p>
    <w:p w14:paraId="572AE7DD" w14:textId="77777777" w:rsidR="00312208"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b/>
          <w:bCs/>
          <w:color w:val="111827"/>
          <w:kern w:val="0"/>
          <w14:ligatures w14:val="none"/>
        </w:rPr>
        <w:t>Gender Pay Gap is different to Equal Pay</w:t>
      </w:r>
    </w:p>
    <w:p w14:paraId="240DED9E" w14:textId="77777777" w:rsidR="00312208"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Gender pay gap measures the difference in the average gross hourly earnings of </w:t>
      </w:r>
      <w:r w:rsidRPr="00052BC9">
        <w:rPr>
          <w:rFonts w:ascii="Arial" w:eastAsia="Times New Roman" w:hAnsi="Arial" w:cs="Arial"/>
          <w:b/>
          <w:bCs/>
          <w:color w:val="111827"/>
          <w:kern w:val="0"/>
          <w14:ligatures w14:val="none"/>
        </w:rPr>
        <w:t>all male </w:t>
      </w:r>
      <w:r w:rsidRPr="00052BC9">
        <w:rPr>
          <w:rFonts w:ascii="Arial" w:eastAsia="Times New Roman" w:hAnsi="Arial" w:cs="Arial"/>
          <w:color w:val="374151"/>
          <w:kern w:val="0"/>
          <w14:ligatures w14:val="none"/>
        </w:rPr>
        <w:t>and </w:t>
      </w:r>
      <w:r w:rsidRPr="00052BC9">
        <w:rPr>
          <w:rFonts w:ascii="Arial" w:eastAsia="Times New Roman" w:hAnsi="Arial" w:cs="Arial"/>
          <w:b/>
          <w:bCs/>
          <w:color w:val="111827"/>
          <w:kern w:val="0"/>
          <w14:ligatures w14:val="none"/>
        </w:rPr>
        <w:t>all female</w:t>
      </w:r>
      <w:r w:rsidRPr="00052BC9">
        <w:rPr>
          <w:rFonts w:ascii="Arial" w:eastAsia="Times New Roman" w:hAnsi="Arial" w:cs="Arial"/>
          <w:color w:val="374151"/>
          <w:kern w:val="0"/>
          <w14:ligatures w14:val="none"/>
        </w:rPr>
        <w:t> colleagues in a company. It should not be confused with equal pay, which instead looks at the pay difference between men and women who are performing the same or similar roles. We are confident that equally experienced and qualified men and women at Fannin are paid equally for doing equivalent jobs across our business.</w:t>
      </w:r>
    </w:p>
    <w:p w14:paraId="45618231" w14:textId="77777777" w:rsidR="00312208"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b/>
          <w:bCs/>
          <w:color w:val="111827"/>
          <w:kern w:val="0"/>
          <w14:ligatures w14:val="none"/>
        </w:rPr>
        <w:t>Our Reporting Requirements</w:t>
      </w:r>
    </w:p>
    <w:p w14:paraId="48CC69B1" w14:textId="77777777" w:rsidR="00312208"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The following table sets out the components of gender pay that the Company is required to report on.</w:t>
      </w:r>
    </w:p>
    <w:tbl>
      <w:tblPr>
        <w:tblW w:w="5000" w:type="pct"/>
        <w:tblCellMar>
          <w:top w:w="15" w:type="dxa"/>
          <w:left w:w="15" w:type="dxa"/>
          <w:bottom w:w="15" w:type="dxa"/>
          <w:right w:w="15" w:type="dxa"/>
        </w:tblCellMar>
        <w:tblLook w:val="04A0" w:firstRow="1" w:lastRow="0" w:firstColumn="1" w:lastColumn="0" w:noHBand="0" w:noVBand="1"/>
      </w:tblPr>
      <w:tblGrid>
        <w:gridCol w:w="2270"/>
        <w:gridCol w:w="6740"/>
      </w:tblGrid>
      <w:tr w:rsidR="00312208" w:rsidRPr="00052BC9" w14:paraId="08AF5089" w14:textId="77777777" w:rsidTr="002952CF">
        <w:tc>
          <w:tcPr>
            <w:tcW w:w="1228"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4FF879C" w14:textId="77777777" w:rsidR="00312208" w:rsidRPr="00052BC9" w:rsidRDefault="00312208" w:rsidP="00312208">
            <w:pPr>
              <w:spacing w:after="0" w:line="240" w:lineRule="auto"/>
              <w:rPr>
                <w:rFonts w:ascii="Arial" w:eastAsia="Times New Roman" w:hAnsi="Arial" w:cs="Arial"/>
                <w:color w:val="374151"/>
                <w:kern w:val="0"/>
                <w14:ligatures w14:val="none"/>
              </w:rPr>
            </w:pPr>
            <w:r w:rsidRPr="00052BC9">
              <w:rPr>
                <w:rFonts w:ascii="Arial" w:eastAsia="Times New Roman" w:hAnsi="Arial" w:cs="Arial"/>
                <w:b/>
                <w:bCs/>
                <w:color w:val="111827"/>
                <w:kern w:val="0"/>
                <w14:ligatures w14:val="none"/>
              </w:rPr>
              <w:t>1. Hourly Pay</w:t>
            </w:r>
          </w:p>
        </w:tc>
        <w:tc>
          <w:tcPr>
            <w:tcW w:w="3772"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A02637C" w14:textId="77777777" w:rsidR="00312208" w:rsidRPr="00052BC9" w:rsidRDefault="00312208" w:rsidP="00312208">
            <w:pPr>
              <w:spacing w:after="0"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The difference between mean hourly pay of male colleagues and that of female colleagues</w:t>
            </w:r>
          </w:p>
        </w:tc>
      </w:tr>
      <w:tr w:rsidR="00312208" w:rsidRPr="00052BC9" w14:paraId="7B57473E" w14:textId="77777777" w:rsidTr="002952CF">
        <w:tc>
          <w:tcPr>
            <w:tcW w:w="1228"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8B14BFF" w14:textId="77777777" w:rsidR="00312208" w:rsidRPr="00052BC9" w:rsidRDefault="00312208" w:rsidP="00312208">
            <w:pPr>
              <w:spacing w:after="0" w:line="240" w:lineRule="auto"/>
              <w:rPr>
                <w:rFonts w:ascii="Arial" w:eastAsia="Times New Roman" w:hAnsi="Arial" w:cs="Arial"/>
                <w:color w:val="374151"/>
                <w:kern w:val="0"/>
                <w14:ligatures w14:val="none"/>
              </w:rPr>
            </w:pPr>
            <w:r w:rsidRPr="00052BC9">
              <w:rPr>
                <w:rFonts w:ascii="Arial" w:eastAsia="Times New Roman" w:hAnsi="Arial" w:cs="Arial"/>
                <w:b/>
                <w:bCs/>
                <w:color w:val="111827"/>
                <w:kern w:val="0"/>
                <w14:ligatures w14:val="none"/>
              </w:rPr>
              <w:t> </w:t>
            </w:r>
          </w:p>
        </w:tc>
        <w:tc>
          <w:tcPr>
            <w:tcW w:w="3772"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4BD4044" w14:textId="77777777" w:rsidR="00312208" w:rsidRPr="00052BC9" w:rsidRDefault="00312208" w:rsidP="00312208">
            <w:pPr>
              <w:spacing w:after="0"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The difference between median hourly pay of male colleagues and that of female colleagues</w:t>
            </w:r>
          </w:p>
        </w:tc>
      </w:tr>
      <w:tr w:rsidR="00312208" w:rsidRPr="00052BC9" w14:paraId="54973F22" w14:textId="77777777" w:rsidTr="002952CF">
        <w:tc>
          <w:tcPr>
            <w:tcW w:w="1228"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E550DDB" w14:textId="77777777" w:rsidR="00312208" w:rsidRPr="00052BC9" w:rsidRDefault="00312208" w:rsidP="00312208">
            <w:pPr>
              <w:spacing w:after="0" w:line="240" w:lineRule="auto"/>
              <w:rPr>
                <w:rFonts w:ascii="Arial" w:eastAsia="Times New Roman" w:hAnsi="Arial" w:cs="Arial"/>
                <w:color w:val="374151"/>
                <w:kern w:val="0"/>
                <w14:ligatures w14:val="none"/>
              </w:rPr>
            </w:pPr>
          </w:p>
        </w:tc>
        <w:tc>
          <w:tcPr>
            <w:tcW w:w="3772"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0017FFA"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p>
        </w:tc>
      </w:tr>
      <w:tr w:rsidR="00312208" w:rsidRPr="00052BC9" w14:paraId="09E5AFD7" w14:textId="77777777" w:rsidTr="002952CF">
        <w:tc>
          <w:tcPr>
            <w:tcW w:w="1228"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95DE6BA" w14:textId="77777777" w:rsidR="00312208" w:rsidRPr="00052BC9" w:rsidRDefault="00312208" w:rsidP="00312208">
            <w:pPr>
              <w:spacing w:after="0" w:line="240" w:lineRule="auto"/>
              <w:rPr>
                <w:rFonts w:ascii="Arial" w:eastAsia="Times New Roman" w:hAnsi="Arial" w:cs="Arial"/>
                <w:color w:val="374151"/>
                <w:kern w:val="0"/>
                <w14:ligatures w14:val="none"/>
              </w:rPr>
            </w:pPr>
            <w:r w:rsidRPr="00052BC9">
              <w:rPr>
                <w:rFonts w:ascii="Arial" w:eastAsia="Times New Roman" w:hAnsi="Arial" w:cs="Arial"/>
                <w:b/>
                <w:bCs/>
                <w:color w:val="111827"/>
                <w:kern w:val="0"/>
                <w14:ligatures w14:val="none"/>
              </w:rPr>
              <w:t>2. Bonus Pay</w:t>
            </w:r>
          </w:p>
        </w:tc>
        <w:tc>
          <w:tcPr>
            <w:tcW w:w="3772"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2693A13" w14:textId="77777777" w:rsidR="00312208" w:rsidRPr="00052BC9" w:rsidRDefault="00312208" w:rsidP="00312208">
            <w:pPr>
              <w:spacing w:after="0"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The difference between mean bonus pay of male colleagues and that of female colleagues</w:t>
            </w:r>
          </w:p>
        </w:tc>
      </w:tr>
      <w:tr w:rsidR="00312208" w:rsidRPr="00052BC9" w14:paraId="01CD1ABE" w14:textId="77777777" w:rsidTr="002952CF">
        <w:tc>
          <w:tcPr>
            <w:tcW w:w="1228"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B9782C7" w14:textId="77777777" w:rsidR="00312208" w:rsidRPr="00052BC9" w:rsidRDefault="00312208" w:rsidP="00312208">
            <w:pPr>
              <w:spacing w:after="0" w:line="240" w:lineRule="auto"/>
              <w:rPr>
                <w:rFonts w:ascii="Arial" w:eastAsia="Times New Roman" w:hAnsi="Arial" w:cs="Arial"/>
                <w:color w:val="374151"/>
                <w:kern w:val="0"/>
                <w14:ligatures w14:val="none"/>
              </w:rPr>
            </w:pPr>
            <w:r w:rsidRPr="00052BC9">
              <w:rPr>
                <w:rFonts w:ascii="Arial" w:eastAsia="Times New Roman" w:hAnsi="Arial" w:cs="Arial"/>
                <w:b/>
                <w:bCs/>
                <w:color w:val="111827"/>
                <w:kern w:val="0"/>
                <w14:ligatures w14:val="none"/>
              </w:rPr>
              <w:t> </w:t>
            </w:r>
          </w:p>
        </w:tc>
        <w:tc>
          <w:tcPr>
            <w:tcW w:w="3772"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E80E490" w14:textId="77777777" w:rsidR="00312208" w:rsidRPr="00052BC9" w:rsidRDefault="00312208" w:rsidP="00312208">
            <w:pPr>
              <w:spacing w:after="0"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The difference between median bonus pay of male colleagues and that of female colleagues</w:t>
            </w:r>
          </w:p>
        </w:tc>
      </w:tr>
      <w:tr w:rsidR="00312208" w:rsidRPr="00052BC9" w14:paraId="4E364AB6" w14:textId="77777777" w:rsidTr="002952CF">
        <w:tc>
          <w:tcPr>
            <w:tcW w:w="1228"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487A7DE" w14:textId="77777777" w:rsidR="00312208" w:rsidRPr="00052BC9" w:rsidRDefault="00312208" w:rsidP="00312208">
            <w:pPr>
              <w:spacing w:after="0" w:line="240" w:lineRule="auto"/>
              <w:rPr>
                <w:rFonts w:ascii="Arial" w:eastAsia="Times New Roman" w:hAnsi="Arial" w:cs="Arial"/>
                <w:color w:val="374151"/>
                <w:kern w:val="0"/>
                <w14:ligatures w14:val="none"/>
              </w:rPr>
            </w:pPr>
          </w:p>
        </w:tc>
        <w:tc>
          <w:tcPr>
            <w:tcW w:w="3772"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33FB602"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p>
        </w:tc>
      </w:tr>
      <w:tr w:rsidR="00312208" w:rsidRPr="00052BC9" w14:paraId="20C28B10" w14:textId="77777777" w:rsidTr="002952CF">
        <w:tc>
          <w:tcPr>
            <w:tcW w:w="1228"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3DCF5BF" w14:textId="77777777" w:rsidR="00312208" w:rsidRPr="00052BC9" w:rsidRDefault="00312208" w:rsidP="00312208">
            <w:pPr>
              <w:spacing w:after="0" w:line="240" w:lineRule="auto"/>
              <w:rPr>
                <w:rFonts w:ascii="Arial" w:eastAsia="Times New Roman" w:hAnsi="Arial" w:cs="Arial"/>
                <w:color w:val="374151"/>
                <w:kern w:val="0"/>
                <w14:ligatures w14:val="none"/>
              </w:rPr>
            </w:pPr>
            <w:r w:rsidRPr="00052BC9">
              <w:rPr>
                <w:rFonts w:ascii="Arial" w:eastAsia="Times New Roman" w:hAnsi="Arial" w:cs="Arial"/>
                <w:b/>
                <w:bCs/>
                <w:color w:val="111827"/>
                <w:kern w:val="0"/>
                <w14:ligatures w14:val="none"/>
              </w:rPr>
              <w:t>3. Part-Time Pay</w:t>
            </w:r>
          </w:p>
        </w:tc>
        <w:tc>
          <w:tcPr>
            <w:tcW w:w="3772"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ECC5AC2" w14:textId="77777777" w:rsidR="00312208" w:rsidRPr="00052BC9" w:rsidRDefault="00312208" w:rsidP="00312208">
            <w:pPr>
              <w:spacing w:after="0"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The difference between mean pay of part-time male colleagues and that of part-time female colleagues</w:t>
            </w:r>
          </w:p>
        </w:tc>
      </w:tr>
      <w:tr w:rsidR="00312208" w:rsidRPr="00052BC9" w14:paraId="7ED01711" w14:textId="77777777" w:rsidTr="002952CF">
        <w:tc>
          <w:tcPr>
            <w:tcW w:w="1228"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25D9C55" w14:textId="77777777" w:rsidR="00312208" w:rsidRPr="00052BC9" w:rsidRDefault="00312208" w:rsidP="00312208">
            <w:pPr>
              <w:spacing w:after="0" w:line="240" w:lineRule="auto"/>
              <w:rPr>
                <w:rFonts w:ascii="Arial" w:eastAsia="Times New Roman" w:hAnsi="Arial" w:cs="Arial"/>
                <w:color w:val="374151"/>
                <w:kern w:val="0"/>
                <w14:ligatures w14:val="none"/>
              </w:rPr>
            </w:pPr>
            <w:r w:rsidRPr="00052BC9">
              <w:rPr>
                <w:rFonts w:ascii="Arial" w:eastAsia="Times New Roman" w:hAnsi="Arial" w:cs="Arial"/>
                <w:b/>
                <w:bCs/>
                <w:color w:val="111827"/>
                <w:kern w:val="0"/>
                <w14:ligatures w14:val="none"/>
              </w:rPr>
              <w:t> </w:t>
            </w:r>
          </w:p>
        </w:tc>
        <w:tc>
          <w:tcPr>
            <w:tcW w:w="3772"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C435992" w14:textId="77777777" w:rsidR="00312208" w:rsidRPr="00052BC9" w:rsidRDefault="00312208" w:rsidP="00312208">
            <w:pPr>
              <w:spacing w:after="0"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The difference between median pay of part-time male colleagues and that of part-time female colleagues</w:t>
            </w:r>
          </w:p>
        </w:tc>
      </w:tr>
      <w:tr w:rsidR="00312208" w:rsidRPr="00052BC9" w14:paraId="3BBC2634" w14:textId="77777777" w:rsidTr="002952CF">
        <w:tc>
          <w:tcPr>
            <w:tcW w:w="1228"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011F000" w14:textId="77777777" w:rsidR="00312208" w:rsidRPr="00052BC9" w:rsidRDefault="00312208" w:rsidP="00312208">
            <w:pPr>
              <w:spacing w:after="0" w:line="240" w:lineRule="auto"/>
              <w:rPr>
                <w:rFonts w:ascii="Arial" w:eastAsia="Times New Roman" w:hAnsi="Arial" w:cs="Arial"/>
                <w:color w:val="374151"/>
                <w:kern w:val="0"/>
                <w14:ligatures w14:val="none"/>
              </w:rPr>
            </w:pPr>
          </w:p>
        </w:tc>
        <w:tc>
          <w:tcPr>
            <w:tcW w:w="3772"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B30D731"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p>
        </w:tc>
      </w:tr>
      <w:tr w:rsidR="00312208" w:rsidRPr="00052BC9" w14:paraId="5BFA22C8" w14:textId="77777777" w:rsidTr="002952CF">
        <w:tc>
          <w:tcPr>
            <w:tcW w:w="1228"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C126398" w14:textId="77777777" w:rsidR="00312208" w:rsidRPr="00052BC9" w:rsidRDefault="00312208" w:rsidP="00312208">
            <w:pPr>
              <w:spacing w:after="0" w:line="240" w:lineRule="auto"/>
              <w:rPr>
                <w:rFonts w:ascii="Arial" w:eastAsia="Times New Roman" w:hAnsi="Arial" w:cs="Arial"/>
                <w:color w:val="374151"/>
                <w:kern w:val="0"/>
                <w14:ligatures w14:val="none"/>
              </w:rPr>
            </w:pPr>
            <w:r w:rsidRPr="00052BC9">
              <w:rPr>
                <w:rFonts w:ascii="Arial" w:eastAsia="Times New Roman" w:hAnsi="Arial" w:cs="Arial"/>
                <w:b/>
                <w:bCs/>
                <w:color w:val="111827"/>
                <w:kern w:val="0"/>
                <w14:ligatures w14:val="none"/>
              </w:rPr>
              <w:t>4.Temporary/Fixed-term Contracts</w:t>
            </w:r>
          </w:p>
        </w:tc>
        <w:tc>
          <w:tcPr>
            <w:tcW w:w="3772"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8839BBB" w14:textId="77777777" w:rsidR="00312208" w:rsidRPr="00052BC9" w:rsidRDefault="00312208" w:rsidP="00312208">
            <w:pPr>
              <w:spacing w:after="0"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The difference between mean pay of male colleagues and that of female colleagues on temporary contracts.</w:t>
            </w:r>
          </w:p>
        </w:tc>
      </w:tr>
      <w:tr w:rsidR="00312208" w:rsidRPr="00052BC9" w14:paraId="5C1AB506" w14:textId="77777777" w:rsidTr="002952CF">
        <w:tc>
          <w:tcPr>
            <w:tcW w:w="1228"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615484C" w14:textId="77777777" w:rsidR="00312208" w:rsidRPr="00052BC9" w:rsidRDefault="00312208" w:rsidP="00312208">
            <w:pPr>
              <w:spacing w:after="0" w:line="240" w:lineRule="auto"/>
              <w:rPr>
                <w:rFonts w:ascii="Arial" w:eastAsia="Times New Roman" w:hAnsi="Arial" w:cs="Arial"/>
                <w:color w:val="374151"/>
                <w:kern w:val="0"/>
                <w14:ligatures w14:val="none"/>
              </w:rPr>
            </w:pPr>
            <w:r w:rsidRPr="00052BC9">
              <w:rPr>
                <w:rFonts w:ascii="Arial" w:eastAsia="Times New Roman" w:hAnsi="Arial" w:cs="Arial"/>
                <w:b/>
                <w:bCs/>
                <w:color w:val="111827"/>
                <w:kern w:val="0"/>
                <w14:ligatures w14:val="none"/>
              </w:rPr>
              <w:t> </w:t>
            </w:r>
          </w:p>
        </w:tc>
        <w:tc>
          <w:tcPr>
            <w:tcW w:w="3772"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98345D5" w14:textId="77777777" w:rsidR="00312208" w:rsidRPr="00052BC9" w:rsidRDefault="00312208" w:rsidP="00312208">
            <w:pPr>
              <w:spacing w:after="0"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The difference between median pay of male colleagues and that of female colleagues on temporary contracts</w:t>
            </w:r>
          </w:p>
        </w:tc>
      </w:tr>
      <w:tr w:rsidR="00312208" w:rsidRPr="00052BC9" w14:paraId="152860DF" w14:textId="77777777" w:rsidTr="002952CF">
        <w:tc>
          <w:tcPr>
            <w:tcW w:w="1228"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79F8D50" w14:textId="77777777" w:rsidR="00312208" w:rsidRPr="00052BC9" w:rsidRDefault="00312208" w:rsidP="00312208">
            <w:pPr>
              <w:spacing w:after="0" w:line="240" w:lineRule="auto"/>
              <w:rPr>
                <w:rFonts w:ascii="Arial" w:eastAsia="Times New Roman" w:hAnsi="Arial" w:cs="Arial"/>
                <w:color w:val="374151"/>
                <w:kern w:val="0"/>
                <w14:ligatures w14:val="none"/>
              </w:rPr>
            </w:pPr>
          </w:p>
        </w:tc>
        <w:tc>
          <w:tcPr>
            <w:tcW w:w="3772"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EFCD948"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p>
        </w:tc>
      </w:tr>
      <w:tr w:rsidR="00312208" w:rsidRPr="00052BC9" w14:paraId="66AEEF4A" w14:textId="77777777" w:rsidTr="002952CF">
        <w:tc>
          <w:tcPr>
            <w:tcW w:w="1228"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91909F4" w14:textId="77777777" w:rsidR="00312208" w:rsidRPr="00052BC9" w:rsidRDefault="00312208" w:rsidP="00312208">
            <w:pPr>
              <w:spacing w:after="0" w:line="240" w:lineRule="auto"/>
              <w:rPr>
                <w:rFonts w:ascii="Arial" w:eastAsia="Times New Roman" w:hAnsi="Arial" w:cs="Arial"/>
                <w:color w:val="374151"/>
                <w:kern w:val="0"/>
                <w14:ligatures w14:val="none"/>
              </w:rPr>
            </w:pPr>
            <w:r w:rsidRPr="00052BC9">
              <w:rPr>
                <w:rFonts w:ascii="Arial" w:eastAsia="Times New Roman" w:hAnsi="Arial" w:cs="Arial"/>
                <w:b/>
                <w:bCs/>
                <w:color w:val="111827"/>
                <w:kern w:val="0"/>
                <w14:ligatures w14:val="none"/>
              </w:rPr>
              <w:t>5. Proportions</w:t>
            </w:r>
          </w:p>
        </w:tc>
        <w:tc>
          <w:tcPr>
            <w:tcW w:w="3772"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09F9F4B" w14:textId="77777777" w:rsidR="00312208" w:rsidRPr="00052BC9" w:rsidRDefault="00312208" w:rsidP="00312208">
            <w:pPr>
              <w:spacing w:after="0"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The proportion of male and female colleagues who were paid a bonus</w:t>
            </w:r>
          </w:p>
        </w:tc>
      </w:tr>
      <w:tr w:rsidR="00312208" w:rsidRPr="00052BC9" w14:paraId="5F775769" w14:textId="77777777" w:rsidTr="002952CF">
        <w:tc>
          <w:tcPr>
            <w:tcW w:w="1228"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01ECB10" w14:textId="77777777" w:rsidR="00312208" w:rsidRPr="00052BC9" w:rsidRDefault="00312208" w:rsidP="00312208">
            <w:pPr>
              <w:spacing w:after="0" w:line="240" w:lineRule="auto"/>
              <w:rPr>
                <w:rFonts w:ascii="Arial" w:eastAsia="Times New Roman" w:hAnsi="Arial" w:cs="Arial"/>
                <w:color w:val="374151"/>
                <w:kern w:val="0"/>
                <w14:ligatures w14:val="none"/>
              </w:rPr>
            </w:pPr>
            <w:r w:rsidRPr="00052BC9">
              <w:rPr>
                <w:rFonts w:ascii="Arial" w:eastAsia="Times New Roman" w:hAnsi="Arial" w:cs="Arial"/>
                <w:b/>
                <w:bCs/>
                <w:color w:val="111827"/>
                <w:kern w:val="0"/>
                <w14:ligatures w14:val="none"/>
              </w:rPr>
              <w:lastRenderedPageBreak/>
              <w:t> </w:t>
            </w:r>
          </w:p>
        </w:tc>
        <w:tc>
          <w:tcPr>
            <w:tcW w:w="3772"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8611535" w14:textId="77777777" w:rsidR="00312208" w:rsidRPr="00052BC9" w:rsidRDefault="00312208" w:rsidP="00312208">
            <w:pPr>
              <w:spacing w:after="0"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The proportion of male and female colleagues who receive benefits in kind</w:t>
            </w:r>
          </w:p>
        </w:tc>
      </w:tr>
      <w:tr w:rsidR="00312208" w:rsidRPr="00052BC9" w14:paraId="2976A01C" w14:textId="77777777" w:rsidTr="002952CF">
        <w:tc>
          <w:tcPr>
            <w:tcW w:w="1228"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0614A17" w14:textId="77777777" w:rsidR="00312208" w:rsidRPr="00052BC9" w:rsidRDefault="00312208" w:rsidP="00312208">
            <w:pPr>
              <w:spacing w:after="0" w:line="240" w:lineRule="auto"/>
              <w:rPr>
                <w:rFonts w:ascii="Arial" w:eastAsia="Times New Roman" w:hAnsi="Arial" w:cs="Arial"/>
                <w:color w:val="374151"/>
                <w:kern w:val="0"/>
                <w14:ligatures w14:val="none"/>
              </w:rPr>
            </w:pPr>
          </w:p>
        </w:tc>
        <w:tc>
          <w:tcPr>
            <w:tcW w:w="3772"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F63F9E5"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p>
        </w:tc>
      </w:tr>
      <w:tr w:rsidR="00312208" w:rsidRPr="00052BC9" w14:paraId="513856F7" w14:textId="77777777" w:rsidTr="002952CF">
        <w:tc>
          <w:tcPr>
            <w:tcW w:w="1228"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6E912D6" w14:textId="77777777" w:rsidR="00312208" w:rsidRPr="00052BC9" w:rsidRDefault="00312208" w:rsidP="00312208">
            <w:pPr>
              <w:spacing w:after="0" w:line="240" w:lineRule="auto"/>
              <w:rPr>
                <w:rFonts w:ascii="Arial" w:eastAsia="Times New Roman" w:hAnsi="Arial" w:cs="Arial"/>
                <w:color w:val="374151"/>
                <w:kern w:val="0"/>
                <w14:ligatures w14:val="none"/>
              </w:rPr>
            </w:pPr>
            <w:r w:rsidRPr="00052BC9">
              <w:rPr>
                <w:rFonts w:ascii="Arial" w:eastAsia="Times New Roman" w:hAnsi="Arial" w:cs="Arial"/>
                <w:b/>
                <w:bCs/>
                <w:color w:val="111827"/>
                <w:kern w:val="0"/>
                <w14:ligatures w14:val="none"/>
              </w:rPr>
              <w:t>6. Quartiles</w:t>
            </w:r>
          </w:p>
        </w:tc>
        <w:tc>
          <w:tcPr>
            <w:tcW w:w="3772"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6846C36" w14:textId="77777777" w:rsidR="00312208" w:rsidRPr="00052BC9" w:rsidRDefault="00312208" w:rsidP="00312208">
            <w:pPr>
              <w:spacing w:after="0"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The proportions of male and female colleagues in the lower, lower middle, upper middle and upper quartile pay bands.</w:t>
            </w:r>
          </w:p>
        </w:tc>
      </w:tr>
    </w:tbl>
    <w:p w14:paraId="4C5D8AF5" w14:textId="77777777" w:rsidR="00052BC9" w:rsidRPr="00052BC9" w:rsidRDefault="00052BC9" w:rsidP="00312208">
      <w:pPr>
        <w:shd w:val="clear" w:color="auto" w:fill="F9FAFB"/>
        <w:spacing w:after="100" w:afterAutospacing="1" w:line="240" w:lineRule="auto"/>
        <w:rPr>
          <w:rFonts w:ascii="Arial" w:eastAsia="Times New Roman" w:hAnsi="Arial" w:cs="Arial"/>
          <w:b/>
          <w:bCs/>
          <w:color w:val="111827"/>
          <w:kern w:val="0"/>
          <w14:ligatures w14:val="none"/>
        </w:rPr>
      </w:pPr>
    </w:p>
    <w:p w14:paraId="796D2B9A" w14:textId="76FFBF5F" w:rsidR="00312208"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b/>
          <w:bCs/>
          <w:color w:val="111827"/>
          <w:kern w:val="0"/>
          <w14:ligatures w14:val="none"/>
        </w:rPr>
        <w:t>Our Results:</w:t>
      </w:r>
    </w:p>
    <w:p w14:paraId="6C2EA608" w14:textId="447FD449" w:rsidR="00312208"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 xml:space="preserve">The results cover the </w:t>
      </w:r>
      <w:r w:rsidR="002952CF" w:rsidRPr="00052BC9">
        <w:rPr>
          <w:rFonts w:ascii="Arial" w:eastAsia="Times New Roman" w:hAnsi="Arial" w:cs="Arial"/>
          <w:color w:val="374151"/>
          <w:kern w:val="0"/>
          <w14:ligatures w14:val="none"/>
        </w:rPr>
        <w:t>2022-23</w:t>
      </w:r>
      <w:r w:rsidRPr="00052BC9">
        <w:rPr>
          <w:rFonts w:ascii="Arial" w:eastAsia="Times New Roman" w:hAnsi="Arial" w:cs="Arial"/>
          <w:color w:val="374151"/>
          <w:kern w:val="0"/>
          <w14:ligatures w14:val="none"/>
        </w:rPr>
        <w:t xml:space="preserve"> reporting cycle, using a snapshot date of 30</w:t>
      </w:r>
      <w:r w:rsidRPr="00052BC9">
        <w:rPr>
          <w:rFonts w:ascii="Arial" w:eastAsia="Times New Roman" w:hAnsi="Arial" w:cs="Arial"/>
          <w:color w:val="374151"/>
          <w:kern w:val="0"/>
          <w:vertAlign w:val="superscript"/>
          <w14:ligatures w14:val="none"/>
        </w:rPr>
        <w:t>th</w:t>
      </w:r>
      <w:r w:rsidRPr="00052BC9">
        <w:rPr>
          <w:rFonts w:ascii="Arial" w:eastAsia="Times New Roman" w:hAnsi="Arial" w:cs="Arial"/>
          <w:color w:val="374151"/>
          <w:kern w:val="0"/>
          <w14:ligatures w14:val="none"/>
        </w:rPr>
        <w:t xml:space="preserve"> June </w:t>
      </w:r>
      <w:r w:rsidR="002952CF" w:rsidRPr="00052BC9">
        <w:rPr>
          <w:rFonts w:ascii="Arial" w:eastAsia="Times New Roman" w:hAnsi="Arial" w:cs="Arial"/>
          <w:color w:val="374151"/>
          <w:kern w:val="0"/>
          <w14:ligatures w14:val="none"/>
        </w:rPr>
        <w:t>2023</w:t>
      </w:r>
      <w:r w:rsidRPr="00052BC9">
        <w:rPr>
          <w:rFonts w:ascii="Arial" w:eastAsia="Times New Roman" w:hAnsi="Arial" w:cs="Arial"/>
          <w:color w:val="374151"/>
          <w:kern w:val="0"/>
          <w14:ligatures w14:val="none"/>
        </w:rPr>
        <w:t>. At the snapshot date there were </w:t>
      </w:r>
      <w:r w:rsidR="0028110C" w:rsidRPr="00052BC9">
        <w:rPr>
          <w:rFonts w:ascii="Arial" w:eastAsia="Times New Roman" w:hAnsi="Arial" w:cs="Arial"/>
          <w:b/>
          <w:bCs/>
          <w:color w:val="111827"/>
          <w:kern w:val="0"/>
          <w14:ligatures w14:val="none"/>
        </w:rPr>
        <w:t xml:space="preserve">280 </w:t>
      </w:r>
      <w:r w:rsidRPr="00052BC9">
        <w:rPr>
          <w:rFonts w:ascii="Arial" w:eastAsia="Times New Roman" w:hAnsi="Arial" w:cs="Arial"/>
          <w:b/>
          <w:bCs/>
          <w:color w:val="111827"/>
          <w:kern w:val="0"/>
          <w14:ligatures w14:val="none"/>
        </w:rPr>
        <w:t xml:space="preserve">people employed in Fannin Limited: </w:t>
      </w:r>
      <w:r w:rsidR="0028110C" w:rsidRPr="00052BC9">
        <w:rPr>
          <w:rFonts w:ascii="Arial" w:eastAsia="Times New Roman" w:hAnsi="Arial" w:cs="Arial"/>
          <w:b/>
          <w:bCs/>
          <w:color w:val="111827"/>
          <w:kern w:val="0"/>
          <w14:ligatures w14:val="none"/>
        </w:rPr>
        <w:t xml:space="preserve">124 </w:t>
      </w:r>
      <w:r w:rsidRPr="00052BC9">
        <w:rPr>
          <w:rFonts w:ascii="Arial" w:eastAsia="Times New Roman" w:hAnsi="Arial" w:cs="Arial"/>
          <w:b/>
          <w:bCs/>
          <w:color w:val="111827"/>
          <w:kern w:val="0"/>
          <w14:ligatures w14:val="none"/>
        </w:rPr>
        <w:t>female (</w:t>
      </w:r>
      <w:r w:rsidR="0028110C" w:rsidRPr="00052BC9">
        <w:rPr>
          <w:rFonts w:ascii="Arial" w:eastAsia="Times New Roman" w:hAnsi="Arial" w:cs="Arial"/>
          <w:b/>
          <w:bCs/>
          <w:color w:val="111827"/>
          <w:kern w:val="0"/>
          <w14:ligatures w14:val="none"/>
        </w:rPr>
        <w:t>44</w:t>
      </w:r>
      <w:r w:rsidRPr="00052BC9">
        <w:rPr>
          <w:rFonts w:ascii="Arial" w:eastAsia="Times New Roman" w:hAnsi="Arial" w:cs="Arial"/>
          <w:b/>
          <w:bCs/>
          <w:color w:val="111827"/>
          <w:kern w:val="0"/>
          <w14:ligatures w14:val="none"/>
        </w:rPr>
        <w:t xml:space="preserve">%) and </w:t>
      </w:r>
      <w:r w:rsidR="0028110C" w:rsidRPr="00052BC9">
        <w:rPr>
          <w:rFonts w:ascii="Arial" w:eastAsia="Times New Roman" w:hAnsi="Arial" w:cs="Arial"/>
          <w:b/>
          <w:bCs/>
          <w:color w:val="111827"/>
          <w:kern w:val="0"/>
          <w14:ligatures w14:val="none"/>
        </w:rPr>
        <w:t xml:space="preserve">156 </w:t>
      </w:r>
      <w:r w:rsidRPr="00052BC9">
        <w:rPr>
          <w:rFonts w:ascii="Arial" w:eastAsia="Times New Roman" w:hAnsi="Arial" w:cs="Arial"/>
          <w:b/>
          <w:bCs/>
          <w:color w:val="111827"/>
          <w:kern w:val="0"/>
          <w14:ligatures w14:val="none"/>
        </w:rPr>
        <w:t>male (</w:t>
      </w:r>
      <w:r w:rsidR="0028110C" w:rsidRPr="00052BC9">
        <w:rPr>
          <w:rFonts w:ascii="Arial" w:eastAsia="Times New Roman" w:hAnsi="Arial" w:cs="Arial"/>
          <w:b/>
          <w:bCs/>
          <w:color w:val="111827"/>
          <w:kern w:val="0"/>
          <w14:ligatures w14:val="none"/>
        </w:rPr>
        <w:t>56</w:t>
      </w:r>
      <w:r w:rsidRPr="00052BC9">
        <w:rPr>
          <w:rFonts w:ascii="Arial" w:eastAsia="Times New Roman" w:hAnsi="Arial" w:cs="Arial"/>
          <w:b/>
          <w:bCs/>
          <w:color w:val="111827"/>
          <w:kern w:val="0"/>
          <w14:ligatures w14:val="none"/>
        </w:rPr>
        <w:t>%).</w:t>
      </w:r>
    </w:p>
    <w:p w14:paraId="54A4811C" w14:textId="78F5EB4A" w:rsidR="00312208"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For purposes of gender pay gap reporting</w:t>
      </w:r>
      <w:r w:rsidR="00052BC9" w:rsidRPr="00052BC9">
        <w:rPr>
          <w:rFonts w:ascii="Arial" w:eastAsia="Times New Roman" w:hAnsi="Arial" w:cs="Arial"/>
          <w:color w:val="374151"/>
          <w:kern w:val="0"/>
          <w14:ligatures w14:val="none"/>
        </w:rPr>
        <w:t>:</w:t>
      </w:r>
    </w:p>
    <w:p w14:paraId="45F9E0EB" w14:textId="77777777" w:rsidR="00312208" w:rsidRPr="00052BC9" w:rsidRDefault="00312208" w:rsidP="00312208">
      <w:pPr>
        <w:numPr>
          <w:ilvl w:val="0"/>
          <w:numId w:val="8"/>
        </w:numPr>
        <w:shd w:val="clear" w:color="auto" w:fill="F9FAFB"/>
        <w:spacing w:before="100" w:beforeAutospacing="1" w:after="100" w:afterAutospacing="1" w:line="300" w:lineRule="atLeast"/>
        <w:rPr>
          <w:rFonts w:ascii="Barlow" w:eastAsia="Times New Roman" w:hAnsi="Barlow" w:cs="Arial"/>
          <w:color w:val="262626"/>
          <w:kern w:val="0"/>
          <w14:ligatures w14:val="none"/>
        </w:rPr>
      </w:pPr>
      <w:r w:rsidRPr="00052BC9">
        <w:rPr>
          <w:rFonts w:ascii="Barlow" w:eastAsia="Times New Roman" w:hAnsi="Barlow" w:cs="Arial"/>
          <w:color w:val="262626"/>
          <w:kern w:val="0"/>
          <w14:ligatures w14:val="none"/>
        </w:rPr>
        <w:t>A positive pay gap percentage indicates that the gap is in favour of our male colleagues.</w:t>
      </w:r>
    </w:p>
    <w:p w14:paraId="1E3677BB" w14:textId="77777777" w:rsidR="00312208" w:rsidRPr="00052BC9" w:rsidRDefault="00312208" w:rsidP="00312208">
      <w:pPr>
        <w:numPr>
          <w:ilvl w:val="0"/>
          <w:numId w:val="8"/>
        </w:numPr>
        <w:shd w:val="clear" w:color="auto" w:fill="F9FAFB"/>
        <w:spacing w:before="100" w:beforeAutospacing="1" w:after="0" w:line="300" w:lineRule="atLeast"/>
        <w:rPr>
          <w:rFonts w:ascii="Barlow" w:eastAsia="Times New Roman" w:hAnsi="Barlow" w:cs="Arial"/>
          <w:color w:val="262626"/>
          <w:kern w:val="0"/>
          <w14:ligatures w14:val="none"/>
        </w:rPr>
      </w:pPr>
      <w:r w:rsidRPr="00052BC9">
        <w:rPr>
          <w:rFonts w:ascii="Barlow" w:eastAsia="Times New Roman" w:hAnsi="Barlow" w:cs="Arial"/>
          <w:color w:val="262626"/>
          <w:kern w:val="0"/>
          <w14:ligatures w14:val="none"/>
        </w:rPr>
        <w:t>A negative pay gap percentage indicates that the gap is in favour of our female colleagues.</w:t>
      </w:r>
    </w:p>
    <w:p w14:paraId="549F3A96" w14:textId="77777777" w:rsidR="00052BC9" w:rsidRPr="00052BC9" w:rsidRDefault="00052BC9" w:rsidP="00312208">
      <w:pPr>
        <w:shd w:val="clear" w:color="auto" w:fill="F9FAFB"/>
        <w:spacing w:after="100" w:afterAutospacing="1" w:line="240" w:lineRule="auto"/>
        <w:rPr>
          <w:rFonts w:ascii="Arial" w:eastAsia="Times New Roman" w:hAnsi="Arial" w:cs="Arial"/>
          <w:b/>
          <w:bCs/>
          <w:i/>
          <w:iCs/>
          <w:color w:val="111827"/>
          <w:kern w:val="0"/>
          <w14:ligatures w14:val="none"/>
        </w:rPr>
      </w:pPr>
    </w:p>
    <w:p w14:paraId="2A9C0B0A" w14:textId="3BA8C520" w:rsidR="00312208"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b/>
          <w:bCs/>
          <w:i/>
          <w:iCs/>
          <w:color w:val="111827"/>
          <w:kern w:val="0"/>
          <w14:ligatures w14:val="none"/>
        </w:rPr>
        <w:t>Pay &amp; Bonus:</w:t>
      </w:r>
    </w:p>
    <w:tbl>
      <w:tblPr>
        <w:tblW w:w="5000" w:type="pct"/>
        <w:tblCellMar>
          <w:top w:w="15" w:type="dxa"/>
          <w:left w:w="15" w:type="dxa"/>
          <w:bottom w:w="15" w:type="dxa"/>
          <w:right w:w="15" w:type="dxa"/>
        </w:tblCellMar>
        <w:tblLook w:val="04A0" w:firstRow="1" w:lastRow="0" w:firstColumn="1" w:lastColumn="0" w:noHBand="0" w:noVBand="1"/>
      </w:tblPr>
      <w:tblGrid>
        <w:gridCol w:w="6876"/>
        <w:gridCol w:w="2134"/>
      </w:tblGrid>
      <w:tr w:rsidR="00312208" w:rsidRPr="00052BC9" w14:paraId="44BCA6E3" w14:textId="77777777" w:rsidTr="00381CFB">
        <w:tc>
          <w:tcPr>
            <w:tcW w:w="381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F604AC3"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r w:rsidRPr="00052BC9">
              <w:rPr>
                <w:rFonts w:ascii="Times New Roman" w:eastAsia="Times New Roman" w:hAnsi="Times New Roman" w:cs="Times New Roman"/>
                <w:kern w:val="0"/>
                <w14:ligatures w14:val="none"/>
              </w:rPr>
              <w:t>Mean Hourly Pay Gap  </w:t>
            </w:r>
          </w:p>
        </w:tc>
        <w:tc>
          <w:tcPr>
            <w:tcW w:w="118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C20E34B" w14:textId="5882F082" w:rsidR="00312208" w:rsidRPr="00052BC9" w:rsidRDefault="005144EA" w:rsidP="00312208">
            <w:pPr>
              <w:spacing w:after="0" w:line="240" w:lineRule="auto"/>
              <w:rPr>
                <w:rFonts w:ascii="Times New Roman" w:eastAsia="Times New Roman" w:hAnsi="Times New Roman" w:cs="Times New Roman"/>
                <w:kern w:val="0"/>
                <w14:ligatures w14:val="none"/>
              </w:rPr>
            </w:pPr>
            <w:r w:rsidRPr="00052BC9">
              <w:rPr>
                <w:rFonts w:ascii="Arial" w:eastAsia="Times New Roman" w:hAnsi="Arial" w:cs="Arial"/>
                <w:b/>
                <w:bCs/>
                <w:color w:val="111827"/>
                <w:kern w:val="0"/>
                <w14:ligatures w14:val="none"/>
              </w:rPr>
              <w:t xml:space="preserve"> </w:t>
            </w:r>
            <w:r w:rsidR="000D67AD" w:rsidRPr="00052BC9">
              <w:rPr>
                <w:rFonts w:ascii="Arial" w:eastAsia="Times New Roman" w:hAnsi="Arial" w:cs="Arial"/>
                <w:b/>
                <w:bCs/>
                <w:color w:val="111827"/>
                <w:kern w:val="0"/>
                <w14:ligatures w14:val="none"/>
              </w:rPr>
              <w:t>14</w:t>
            </w:r>
            <w:r w:rsidR="00D13139" w:rsidRPr="00052BC9">
              <w:rPr>
                <w:rFonts w:ascii="Arial" w:eastAsia="Times New Roman" w:hAnsi="Arial" w:cs="Arial"/>
                <w:b/>
                <w:bCs/>
                <w:color w:val="111827"/>
                <w:kern w:val="0"/>
                <w14:ligatures w14:val="none"/>
              </w:rPr>
              <w:t>.5</w:t>
            </w:r>
            <w:r w:rsidR="00312208" w:rsidRPr="00052BC9">
              <w:rPr>
                <w:rFonts w:ascii="Arial" w:eastAsia="Times New Roman" w:hAnsi="Arial" w:cs="Arial"/>
                <w:b/>
                <w:bCs/>
                <w:color w:val="111827"/>
                <w:kern w:val="0"/>
                <w14:ligatures w14:val="none"/>
              </w:rPr>
              <w:t>%</w:t>
            </w:r>
          </w:p>
        </w:tc>
      </w:tr>
      <w:tr w:rsidR="00312208" w:rsidRPr="00052BC9" w14:paraId="51E9F260" w14:textId="77777777" w:rsidTr="00381CFB">
        <w:tc>
          <w:tcPr>
            <w:tcW w:w="381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1AEB511"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p>
        </w:tc>
        <w:tc>
          <w:tcPr>
            <w:tcW w:w="118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6652930"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p>
        </w:tc>
      </w:tr>
      <w:tr w:rsidR="00312208" w:rsidRPr="00052BC9" w14:paraId="6E542AA9" w14:textId="77777777" w:rsidTr="00381CFB">
        <w:tc>
          <w:tcPr>
            <w:tcW w:w="381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70421D9"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r w:rsidRPr="00052BC9">
              <w:rPr>
                <w:rFonts w:ascii="Times New Roman" w:eastAsia="Times New Roman" w:hAnsi="Times New Roman" w:cs="Times New Roman"/>
                <w:kern w:val="0"/>
                <w14:ligatures w14:val="none"/>
              </w:rPr>
              <w:t>Median Hourly Pay Gap  </w:t>
            </w:r>
          </w:p>
        </w:tc>
        <w:tc>
          <w:tcPr>
            <w:tcW w:w="118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4933490" w14:textId="2212C0EC" w:rsidR="00312208" w:rsidRPr="00052BC9" w:rsidRDefault="00052BC9" w:rsidP="00312208">
            <w:pPr>
              <w:spacing w:after="0" w:line="240" w:lineRule="auto"/>
              <w:rPr>
                <w:rFonts w:ascii="Times New Roman" w:eastAsia="Times New Roman" w:hAnsi="Times New Roman" w:cs="Times New Roman"/>
                <w:kern w:val="0"/>
                <w14:ligatures w14:val="none"/>
              </w:rPr>
            </w:pPr>
            <w:r w:rsidRPr="00052BC9">
              <w:rPr>
                <w:rFonts w:ascii="Arial" w:eastAsia="Times New Roman" w:hAnsi="Arial" w:cs="Arial"/>
                <w:b/>
                <w:bCs/>
                <w:color w:val="111827"/>
                <w:kern w:val="0"/>
                <w14:ligatures w14:val="none"/>
              </w:rPr>
              <w:t xml:space="preserve">  </w:t>
            </w:r>
            <w:r w:rsidR="000D67AD" w:rsidRPr="00052BC9">
              <w:rPr>
                <w:rFonts w:ascii="Arial" w:eastAsia="Times New Roman" w:hAnsi="Arial" w:cs="Arial"/>
                <w:b/>
                <w:bCs/>
                <w:color w:val="111827"/>
                <w:kern w:val="0"/>
                <w14:ligatures w14:val="none"/>
              </w:rPr>
              <w:t>4</w:t>
            </w:r>
            <w:r w:rsidR="00AF2596" w:rsidRPr="00052BC9">
              <w:rPr>
                <w:rFonts w:ascii="Arial" w:eastAsia="Times New Roman" w:hAnsi="Arial" w:cs="Arial"/>
                <w:b/>
                <w:bCs/>
                <w:color w:val="111827"/>
                <w:kern w:val="0"/>
                <w14:ligatures w14:val="none"/>
              </w:rPr>
              <w:t>.1</w:t>
            </w:r>
            <w:r w:rsidR="005144EA" w:rsidRPr="00052BC9">
              <w:rPr>
                <w:rFonts w:ascii="Arial" w:eastAsia="Times New Roman" w:hAnsi="Arial" w:cs="Arial"/>
                <w:b/>
                <w:bCs/>
                <w:color w:val="111827"/>
                <w:kern w:val="0"/>
                <w14:ligatures w14:val="none"/>
              </w:rPr>
              <w:t xml:space="preserve"> </w:t>
            </w:r>
            <w:r w:rsidR="00312208" w:rsidRPr="00052BC9">
              <w:rPr>
                <w:rFonts w:ascii="Arial" w:eastAsia="Times New Roman" w:hAnsi="Arial" w:cs="Arial"/>
                <w:b/>
                <w:bCs/>
                <w:color w:val="111827"/>
                <w:kern w:val="0"/>
                <w14:ligatures w14:val="none"/>
              </w:rPr>
              <w:t>%</w:t>
            </w:r>
          </w:p>
        </w:tc>
      </w:tr>
      <w:tr w:rsidR="00312208" w:rsidRPr="00052BC9" w14:paraId="6B94581A" w14:textId="77777777" w:rsidTr="00381CFB">
        <w:tc>
          <w:tcPr>
            <w:tcW w:w="381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1D63C0A"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p>
        </w:tc>
        <w:tc>
          <w:tcPr>
            <w:tcW w:w="118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2CA07A7"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p>
        </w:tc>
      </w:tr>
      <w:tr w:rsidR="00312208" w:rsidRPr="00052BC9" w14:paraId="00787CCD" w14:textId="77777777" w:rsidTr="00381CFB">
        <w:tc>
          <w:tcPr>
            <w:tcW w:w="381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504C466"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r w:rsidRPr="00052BC9">
              <w:rPr>
                <w:rFonts w:ascii="Times New Roman" w:eastAsia="Times New Roman" w:hAnsi="Times New Roman" w:cs="Times New Roman"/>
                <w:kern w:val="0"/>
                <w14:ligatures w14:val="none"/>
              </w:rPr>
              <w:t>Mean Bonus Pay Gap  </w:t>
            </w:r>
          </w:p>
        </w:tc>
        <w:tc>
          <w:tcPr>
            <w:tcW w:w="118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2EF46B6" w14:textId="7F5BCCF6" w:rsidR="00312208" w:rsidRPr="00052BC9" w:rsidRDefault="005144EA" w:rsidP="00312208">
            <w:pPr>
              <w:spacing w:after="0" w:line="240" w:lineRule="auto"/>
              <w:rPr>
                <w:rFonts w:ascii="Times New Roman" w:eastAsia="Times New Roman" w:hAnsi="Times New Roman" w:cs="Times New Roman"/>
                <w:kern w:val="0"/>
                <w14:ligatures w14:val="none"/>
              </w:rPr>
            </w:pPr>
            <w:r w:rsidRPr="00052BC9">
              <w:rPr>
                <w:rFonts w:ascii="Arial" w:eastAsia="Times New Roman" w:hAnsi="Arial" w:cs="Arial"/>
                <w:b/>
                <w:bCs/>
                <w:color w:val="111827"/>
                <w:kern w:val="0"/>
                <w14:ligatures w14:val="none"/>
              </w:rPr>
              <w:t xml:space="preserve"> </w:t>
            </w:r>
            <w:r w:rsidR="000D67AD" w:rsidRPr="00052BC9">
              <w:rPr>
                <w:rFonts w:ascii="Arial" w:eastAsia="Times New Roman" w:hAnsi="Arial" w:cs="Arial"/>
                <w:b/>
                <w:bCs/>
                <w:color w:val="111827"/>
                <w:kern w:val="0"/>
                <w14:ligatures w14:val="none"/>
              </w:rPr>
              <w:t>42.51</w:t>
            </w:r>
            <w:r w:rsidR="00312208" w:rsidRPr="00052BC9">
              <w:rPr>
                <w:rFonts w:ascii="Arial" w:eastAsia="Times New Roman" w:hAnsi="Arial" w:cs="Arial"/>
                <w:b/>
                <w:bCs/>
                <w:color w:val="111827"/>
                <w:kern w:val="0"/>
                <w14:ligatures w14:val="none"/>
              </w:rPr>
              <w:t>%</w:t>
            </w:r>
            <w:r w:rsidR="00312208" w:rsidRPr="00052BC9">
              <w:rPr>
                <w:rFonts w:ascii="Times New Roman" w:eastAsia="Times New Roman" w:hAnsi="Times New Roman" w:cs="Times New Roman"/>
                <w:kern w:val="0"/>
                <w14:ligatures w14:val="none"/>
              </w:rPr>
              <w:t> </w:t>
            </w:r>
            <w:r w:rsidR="00312208" w:rsidRPr="00052BC9">
              <w:rPr>
                <w:rFonts w:ascii="Arial" w:eastAsia="Times New Roman" w:hAnsi="Arial" w:cs="Arial"/>
                <w:b/>
                <w:bCs/>
                <w:color w:val="111827"/>
                <w:kern w:val="0"/>
                <w14:ligatures w14:val="none"/>
              </w:rPr>
              <w:t> </w:t>
            </w:r>
          </w:p>
        </w:tc>
      </w:tr>
      <w:tr w:rsidR="00312208" w:rsidRPr="00052BC9" w14:paraId="79156D77" w14:textId="77777777" w:rsidTr="00381CFB">
        <w:tc>
          <w:tcPr>
            <w:tcW w:w="381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534095A"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p>
        </w:tc>
        <w:tc>
          <w:tcPr>
            <w:tcW w:w="118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857BDB4"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p>
        </w:tc>
      </w:tr>
      <w:tr w:rsidR="00312208" w:rsidRPr="00052BC9" w14:paraId="1B90E8AE" w14:textId="77777777" w:rsidTr="00381CFB">
        <w:tc>
          <w:tcPr>
            <w:tcW w:w="381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6156E95"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r w:rsidRPr="00052BC9">
              <w:rPr>
                <w:rFonts w:ascii="Times New Roman" w:eastAsia="Times New Roman" w:hAnsi="Times New Roman" w:cs="Times New Roman"/>
                <w:kern w:val="0"/>
                <w14:ligatures w14:val="none"/>
              </w:rPr>
              <w:t>Median Bonus Pay Gap  </w:t>
            </w:r>
          </w:p>
        </w:tc>
        <w:tc>
          <w:tcPr>
            <w:tcW w:w="118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F4029D0" w14:textId="7FD2F392" w:rsidR="00312208" w:rsidRPr="00052BC9" w:rsidRDefault="005144EA" w:rsidP="00312208">
            <w:pPr>
              <w:spacing w:after="0" w:line="240" w:lineRule="auto"/>
              <w:rPr>
                <w:rFonts w:ascii="Times New Roman" w:eastAsia="Times New Roman" w:hAnsi="Times New Roman" w:cs="Times New Roman"/>
                <w:kern w:val="0"/>
                <w14:ligatures w14:val="none"/>
              </w:rPr>
            </w:pPr>
            <w:r w:rsidRPr="00052BC9">
              <w:rPr>
                <w:rFonts w:ascii="Arial" w:eastAsia="Times New Roman" w:hAnsi="Arial" w:cs="Arial"/>
                <w:b/>
                <w:bCs/>
                <w:color w:val="111827"/>
                <w:kern w:val="0"/>
                <w14:ligatures w14:val="none"/>
              </w:rPr>
              <w:t xml:space="preserve"> </w:t>
            </w:r>
            <w:r w:rsidR="000D67AD" w:rsidRPr="00052BC9">
              <w:rPr>
                <w:rFonts w:ascii="Arial" w:eastAsia="Times New Roman" w:hAnsi="Arial" w:cs="Arial"/>
                <w:b/>
                <w:bCs/>
                <w:color w:val="111827"/>
                <w:kern w:val="0"/>
                <w14:ligatures w14:val="none"/>
              </w:rPr>
              <w:t>-21</w:t>
            </w:r>
            <w:r w:rsidR="00AF2596" w:rsidRPr="00052BC9">
              <w:rPr>
                <w:rFonts w:ascii="Arial" w:eastAsia="Times New Roman" w:hAnsi="Arial" w:cs="Arial"/>
                <w:b/>
                <w:bCs/>
                <w:color w:val="111827"/>
                <w:kern w:val="0"/>
                <w14:ligatures w14:val="none"/>
              </w:rPr>
              <w:t>.2</w:t>
            </w:r>
            <w:r w:rsidR="00312208" w:rsidRPr="00052BC9">
              <w:rPr>
                <w:rFonts w:ascii="Arial" w:eastAsia="Times New Roman" w:hAnsi="Arial" w:cs="Arial"/>
                <w:b/>
                <w:bCs/>
                <w:color w:val="111827"/>
                <w:kern w:val="0"/>
                <w14:ligatures w14:val="none"/>
              </w:rPr>
              <w:t>%</w:t>
            </w:r>
          </w:p>
        </w:tc>
      </w:tr>
      <w:tr w:rsidR="00312208" w:rsidRPr="00052BC9" w14:paraId="0D61D4F2" w14:textId="77777777" w:rsidTr="00381CFB">
        <w:tc>
          <w:tcPr>
            <w:tcW w:w="381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C8CF7D3"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p>
        </w:tc>
        <w:tc>
          <w:tcPr>
            <w:tcW w:w="118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70C4938"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p>
        </w:tc>
      </w:tr>
      <w:tr w:rsidR="00312208" w:rsidRPr="00052BC9" w14:paraId="1AF603BA" w14:textId="77777777" w:rsidTr="00381CFB">
        <w:tc>
          <w:tcPr>
            <w:tcW w:w="381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D32F518"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r w:rsidRPr="00052BC9">
              <w:rPr>
                <w:rFonts w:ascii="Times New Roman" w:eastAsia="Times New Roman" w:hAnsi="Times New Roman" w:cs="Times New Roman"/>
                <w:kern w:val="0"/>
                <w14:ligatures w14:val="none"/>
              </w:rPr>
              <w:t>Mean Hourly Pay Gap of Part-Time Colleagues  </w:t>
            </w:r>
          </w:p>
        </w:tc>
        <w:tc>
          <w:tcPr>
            <w:tcW w:w="118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6F187DD" w14:textId="5AD73221" w:rsidR="00312208" w:rsidRPr="00052BC9" w:rsidRDefault="005144EA" w:rsidP="00312208">
            <w:pPr>
              <w:spacing w:after="0" w:line="240" w:lineRule="auto"/>
              <w:rPr>
                <w:rFonts w:ascii="Times New Roman" w:eastAsia="Times New Roman" w:hAnsi="Times New Roman" w:cs="Times New Roman"/>
                <w:kern w:val="0"/>
                <w14:ligatures w14:val="none"/>
              </w:rPr>
            </w:pPr>
            <w:r w:rsidRPr="00052BC9">
              <w:rPr>
                <w:rFonts w:ascii="Arial" w:eastAsia="Times New Roman" w:hAnsi="Arial" w:cs="Arial"/>
                <w:b/>
                <w:bCs/>
                <w:color w:val="111827"/>
                <w:kern w:val="0"/>
                <w14:ligatures w14:val="none"/>
              </w:rPr>
              <w:t xml:space="preserve"> </w:t>
            </w:r>
            <w:r w:rsidR="006E2114" w:rsidRPr="00052BC9">
              <w:rPr>
                <w:rFonts w:ascii="Arial" w:eastAsia="Times New Roman" w:hAnsi="Arial" w:cs="Arial"/>
                <w:b/>
                <w:bCs/>
                <w:color w:val="111827"/>
                <w:kern w:val="0"/>
                <w14:ligatures w14:val="none"/>
              </w:rPr>
              <w:t>-</w:t>
            </w:r>
            <w:r w:rsidR="00AF2596" w:rsidRPr="00052BC9">
              <w:rPr>
                <w:rFonts w:ascii="Arial" w:eastAsia="Times New Roman" w:hAnsi="Arial" w:cs="Arial"/>
                <w:b/>
                <w:bCs/>
                <w:color w:val="111827"/>
                <w:kern w:val="0"/>
                <w14:ligatures w14:val="none"/>
              </w:rPr>
              <w:t>23.7</w:t>
            </w:r>
            <w:r w:rsidR="00312208" w:rsidRPr="00052BC9">
              <w:rPr>
                <w:rFonts w:ascii="Arial" w:eastAsia="Times New Roman" w:hAnsi="Arial" w:cs="Arial"/>
                <w:b/>
                <w:bCs/>
                <w:color w:val="111827"/>
                <w:kern w:val="0"/>
                <w14:ligatures w14:val="none"/>
              </w:rPr>
              <w:t>%</w:t>
            </w:r>
          </w:p>
        </w:tc>
      </w:tr>
      <w:tr w:rsidR="00312208" w:rsidRPr="00052BC9" w14:paraId="7AF8D309" w14:textId="77777777" w:rsidTr="00381CFB">
        <w:tc>
          <w:tcPr>
            <w:tcW w:w="381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A338DF0"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p>
        </w:tc>
        <w:tc>
          <w:tcPr>
            <w:tcW w:w="118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6D8EC94"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p>
        </w:tc>
      </w:tr>
      <w:tr w:rsidR="00312208" w:rsidRPr="00052BC9" w14:paraId="284CF929" w14:textId="77777777" w:rsidTr="00381CFB">
        <w:tc>
          <w:tcPr>
            <w:tcW w:w="381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6C5086A"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r w:rsidRPr="00052BC9">
              <w:rPr>
                <w:rFonts w:ascii="Times New Roman" w:eastAsia="Times New Roman" w:hAnsi="Times New Roman" w:cs="Times New Roman"/>
                <w:kern w:val="0"/>
                <w14:ligatures w14:val="none"/>
              </w:rPr>
              <w:t>Median Hourly Pay Gap of Part-Time Colleagues  </w:t>
            </w:r>
          </w:p>
        </w:tc>
        <w:tc>
          <w:tcPr>
            <w:tcW w:w="118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FE0A5FF" w14:textId="0CAB1334" w:rsidR="00312208" w:rsidRPr="00052BC9" w:rsidRDefault="005144EA" w:rsidP="00312208">
            <w:pPr>
              <w:spacing w:after="0" w:line="240" w:lineRule="auto"/>
              <w:rPr>
                <w:rFonts w:ascii="Times New Roman" w:eastAsia="Times New Roman" w:hAnsi="Times New Roman" w:cs="Times New Roman"/>
                <w:kern w:val="0"/>
                <w14:ligatures w14:val="none"/>
              </w:rPr>
            </w:pPr>
            <w:r w:rsidRPr="00052BC9">
              <w:rPr>
                <w:rFonts w:ascii="Arial" w:eastAsia="Times New Roman" w:hAnsi="Arial" w:cs="Arial"/>
                <w:b/>
                <w:bCs/>
                <w:color w:val="111827"/>
                <w:kern w:val="0"/>
                <w14:ligatures w14:val="none"/>
              </w:rPr>
              <w:t xml:space="preserve"> </w:t>
            </w:r>
            <w:r w:rsidR="006E2114" w:rsidRPr="00052BC9">
              <w:rPr>
                <w:rFonts w:ascii="Arial" w:eastAsia="Times New Roman" w:hAnsi="Arial" w:cs="Arial"/>
                <w:b/>
                <w:bCs/>
                <w:color w:val="111827"/>
                <w:kern w:val="0"/>
                <w14:ligatures w14:val="none"/>
              </w:rPr>
              <w:t>-</w:t>
            </w:r>
            <w:r w:rsidR="00AF2596" w:rsidRPr="00052BC9">
              <w:rPr>
                <w:rFonts w:ascii="Arial" w:eastAsia="Times New Roman" w:hAnsi="Arial" w:cs="Arial"/>
                <w:b/>
                <w:bCs/>
                <w:color w:val="111827"/>
                <w:kern w:val="0"/>
                <w14:ligatures w14:val="none"/>
              </w:rPr>
              <w:t>2.9</w:t>
            </w:r>
            <w:r w:rsidR="00312208" w:rsidRPr="00052BC9">
              <w:rPr>
                <w:rFonts w:ascii="Arial" w:eastAsia="Times New Roman" w:hAnsi="Arial" w:cs="Arial"/>
                <w:b/>
                <w:bCs/>
                <w:color w:val="111827"/>
                <w:kern w:val="0"/>
                <w14:ligatures w14:val="none"/>
              </w:rPr>
              <w:t>%</w:t>
            </w:r>
          </w:p>
        </w:tc>
      </w:tr>
      <w:tr w:rsidR="00312208" w:rsidRPr="00052BC9" w14:paraId="266F1762" w14:textId="77777777" w:rsidTr="00381CFB">
        <w:tc>
          <w:tcPr>
            <w:tcW w:w="381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A364827"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p>
        </w:tc>
        <w:tc>
          <w:tcPr>
            <w:tcW w:w="118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F7AD5F5"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p>
        </w:tc>
      </w:tr>
      <w:tr w:rsidR="00312208" w:rsidRPr="00052BC9" w14:paraId="2CA9AA68" w14:textId="77777777" w:rsidTr="00381CFB">
        <w:tc>
          <w:tcPr>
            <w:tcW w:w="381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EE0DC5A"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r w:rsidRPr="00052BC9">
              <w:rPr>
                <w:rFonts w:ascii="Times New Roman" w:eastAsia="Times New Roman" w:hAnsi="Times New Roman" w:cs="Times New Roman"/>
                <w:kern w:val="0"/>
                <w14:ligatures w14:val="none"/>
              </w:rPr>
              <w:t>Mean Hourly Pay Gap of Temporary Colleagues  </w:t>
            </w:r>
          </w:p>
        </w:tc>
        <w:tc>
          <w:tcPr>
            <w:tcW w:w="118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37222B0" w14:textId="1A0C64FF" w:rsidR="00312208" w:rsidRPr="00052BC9" w:rsidRDefault="00163966" w:rsidP="00312208">
            <w:pPr>
              <w:spacing w:after="0" w:line="240" w:lineRule="auto"/>
              <w:rPr>
                <w:rFonts w:ascii="Times New Roman" w:eastAsia="Times New Roman" w:hAnsi="Times New Roman" w:cs="Times New Roman"/>
                <w:kern w:val="0"/>
                <w14:ligatures w14:val="none"/>
              </w:rPr>
            </w:pPr>
            <w:r w:rsidRPr="00052BC9">
              <w:rPr>
                <w:rFonts w:ascii="Arial" w:eastAsia="Times New Roman" w:hAnsi="Arial" w:cs="Arial"/>
                <w:b/>
                <w:bCs/>
                <w:color w:val="111827"/>
                <w:kern w:val="0"/>
                <w14:ligatures w14:val="none"/>
              </w:rPr>
              <w:t>-</w:t>
            </w:r>
            <w:r w:rsidR="006E2114" w:rsidRPr="00052BC9">
              <w:rPr>
                <w:rFonts w:ascii="Arial" w:eastAsia="Times New Roman" w:hAnsi="Arial" w:cs="Arial"/>
                <w:b/>
                <w:bCs/>
                <w:color w:val="111827"/>
                <w:kern w:val="0"/>
                <w14:ligatures w14:val="none"/>
              </w:rPr>
              <w:t>0</w:t>
            </w:r>
            <w:r w:rsidR="00AF2596" w:rsidRPr="00052BC9">
              <w:rPr>
                <w:rFonts w:ascii="Arial" w:eastAsia="Times New Roman" w:hAnsi="Arial" w:cs="Arial"/>
                <w:b/>
                <w:bCs/>
                <w:color w:val="111827"/>
                <w:kern w:val="0"/>
                <w14:ligatures w14:val="none"/>
              </w:rPr>
              <w:t>.5</w:t>
            </w:r>
            <w:r w:rsidR="00312208" w:rsidRPr="00052BC9">
              <w:rPr>
                <w:rFonts w:ascii="Arial" w:eastAsia="Times New Roman" w:hAnsi="Arial" w:cs="Arial"/>
                <w:b/>
                <w:bCs/>
                <w:color w:val="111827"/>
                <w:kern w:val="0"/>
                <w14:ligatures w14:val="none"/>
              </w:rPr>
              <w:t>%</w:t>
            </w:r>
          </w:p>
        </w:tc>
      </w:tr>
      <w:tr w:rsidR="00312208" w:rsidRPr="00052BC9" w14:paraId="35FC33B9" w14:textId="77777777" w:rsidTr="00381CFB">
        <w:tc>
          <w:tcPr>
            <w:tcW w:w="381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3FB23EA" w14:textId="688B3977" w:rsidR="00312208" w:rsidRPr="00052BC9" w:rsidRDefault="00312208" w:rsidP="00312208">
            <w:pPr>
              <w:spacing w:after="0" w:line="240" w:lineRule="auto"/>
              <w:rPr>
                <w:rFonts w:ascii="Times New Roman" w:eastAsia="Times New Roman" w:hAnsi="Times New Roman" w:cs="Times New Roman"/>
                <w:kern w:val="0"/>
                <w14:ligatures w14:val="none"/>
              </w:rPr>
            </w:pPr>
          </w:p>
        </w:tc>
        <w:tc>
          <w:tcPr>
            <w:tcW w:w="118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49D6A19"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p>
        </w:tc>
      </w:tr>
      <w:tr w:rsidR="00312208" w:rsidRPr="00052BC9" w14:paraId="7C8BDB23" w14:textId="77777777" w:rsidTr="00381CFB">
        <w:tc>
          <w:tcPr>
            <w:tcW w:w="3816"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331CC50" w14:textId="77777777" w:rsidR="00312208" w:rsidRPr="00052BC9" w:rsidRDefault="00312208" w:rsidP="00312208">
            <w:pPr>
              <w:spacing w:after="0" w:line="240" w:lineRule="auto"/>
              <w:rPr>
                <w:rFonts w:ascii="Times New Roman" w:eastAsia="Times New Roman" w:hAnsi="Times New Roman" w:cs="Times New Roman"/>
                <w:kern w:val="0"/>
                <w14:ligatures w14:val="none"/>
              </w:rPr>
            </w:pPr>
            <w:r w:rsidRPr="00052BC9">
              <w:rPr>
                <w:rFonts w:ascii="Times New Roman" w:eastAsia="Times New Roman" w:hAnsi="Times New Roman" w:cs="Times New Roman"/>
                <w:kern w:val="0"/>
                <w14:ligatures w14:val="none"/>
              </w:rPr>
              <w:t>Median Hourly Pay Gap of Temporary Colleagues  </w:t>
            </w:r>
          </w:p>
        </w:tc>
        <w:tc>
          <w:tcPr>
            <w:tcW w:w="1184" w:type="pct"/>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877F202" w14:textId="4028783A" w:rsidR="00312208" w:rsidRPr="00052BC9" w:rsidRDefault="006E2114" w:rsidP="00312208">
            <w:pPr>
              <w:spacing w:after="0" w:line="240" w:lineRule="auto"/>
              <w:rPr>
                <w:rFonts w:ascii="Times New Roman" w:eastAsia="Times New Roman" w:hAnsi="Times New Roman" w:cs="Times New Roman"/>
                <w:kern w:val="0"/>
                <w14:ligatures w14:val="none"/>
              </w:rPr>
            </w:pPr>
            <w:r w:rsidRPr="00052BC9">
              <w:rPr>
                <w:rFonts w:ascii="Arial" w:eastAsia="Times New Roman" w:hAnsi="Arial" w:cs="Arial"/>
                <w:b/>
                <w:bCs/>
                <w:color w:val="111827"/>
                <w:kern w:val="0"/>
                <w14:ligatures w14:val="none"/>
              </w:rPr>
              <w:t>-15</w:t>
            </w:r>
            <w:r w:rsidR="00163966" w:rsidRPr="00052BC9">
              <w:rPr>
                <w:rFonts w:ascii="Arial" w:eastAsia="Times New Roman" w:hAnsi="Arial" w:cs="Arial"/>
                <w:b/>
                <w:bCs/>
                <w:color w:val="111827"/>
                <w:kern w:val="0"/>
                <w14:ligatures w14:val="none"/>
              </w:rPr>
              <w:t>.2</w:t>
            </w:r>
            <w:r w:rsidR="00312208" w:rsidRPr="00052BC9">
              <w:rPr>
                <w:rFonts w:ascii="Arial" w:eastAsia="Times New Roman" w:hAnsi="Arial" w:cs="Arial"/>
                <w:b/>
                <w:bCs/>
                <w:color w:val="111827"/>
                <w:kern w:val="0"/>
                <w14:ligatures w14:val="none"/>
              </w:rPr>
              <w:t>%</w:t>
            </w:r>
          </w:p>
        </w:tc>
      </w:tr>
    </w:tbl>
    <w:p w14:paraId="1C62D88F" w14:textId="6B99156B" w:rsidR="00312208" w:rsidRPr="00052BC9" w:rsidRDefault="00312208" w:rsidP="00312208">
      <w:pPr>
        <w:shd w:val="clear" w:color="auto" w:fill="F9FAFB"/>
        <w:spacing w:after="0" w:line="240" w:lineRule="auto"/>
        <w:rPr>
          <w:rFonts w:ascii="Arial" w:eastAsia="Times New Roman" w:hAnsi="Arial" w:cs="Arial"/>
          <w:color w:val="212529"/>
          <w:kern w:val="0"/>
          <w14:ligatures w14:val="none"/>
        </w:rPr>
      </w:pPr>
    </w:p>
    <w:p w14:paraId="607784E9" w14:textId="4B4A1A84" w:rsidR="00163966" w:rsidRDefault="00163966" w:rsidP="00312208">
      <w:pPr>
        <w:shd w:val="clear" w:color="auto" w:fill="F9FAFB"/>
        <w:spacing w:after="0" w:line="240" w:lineRule="auto"/>
        <w:rPr>
          <w:rFonts w:ascii="Arial" w:eastAsia="Times New Roman" w:hAnsi="Arial" w:cs="Arial"/>
          <w:color w:val="212529"/>
          <w:kern w:val="0"/>
          <w14:ligatures w14:val="none"/>
        </w:rPr>
      </w:pPr>
    </w:p>
    <w:p w14:paraId="19E6F038" w14:textId="77777777" w:rsidR="00052BC9" w:rsidRDefault="00052BC9" w:rsidP="00312208">
      <w:pPr>
        <w:shd w:val="clear" w:color="auto" w:fill="F9FAFB"/>
        <w:spacing w:after="0" w:line="240" w:lineRule="auto"/>
        <w:rPr>
          <w:rFonts w:ascii="Arial" w:eastAsia="Times New Roman" w:hAnsi="Arial" w:cs="Arial"/>
          <w:color w:val="212529"/>
          <w:kern w:val="0"/>
          <w14:ligatures w14:val="none"/>
        </w:rPr>
      </w:pPr>
    </w:p>
    <w:p w14:paraId="77E79EC9" w14:textId="77777777" w:rsidR="00052BC9" w:rsidRDefault="00052BC9" w:rsidP="00312208">
      <w:pPr>
        <w:shd w:val="clear" w:color="auto" w:fill="F9FAFB"/>
        <w:spacing w:after="0" w:line="240" w:lineRule="auto"/>
        <w:rPr>
          <w:rFonts w:ascii="Arial" w:eastAsia="Times New Roman" w:hAnsi="Arial" w:cs="Arial"/>
          <w:color w:val="212529"/>
          <w:kern w:val="0"/>
          <w14:ligatures w14:val="none"/>
        </w:rPr>
      </w:pPr>
    </w:p>
    <w:p w14:paraId="67BAE35D" w14:textId="77777777" w:rsidR="00052BC9" w:rsidRDefault="00052BC9" w:rsidP="00312208">
      <w:pPr>
        <w:shd w:val="clear" w:color="auto" w:fill="F9FAFB"/>
        <w:spacing w:after="0" w:line="240" w:lineRule="auto"/>
        <w:rPr>
          <w:rFonts w:ascii="Arial" w:eastAsia="Times New Roman" w:hAnsi="Arial" w:cs="Arial"/>
          <w:color w:val="212529"/>
          <w:kern w:val="0"/>
          <w14:ligatures w14:val="none"/>
        </w:rPr>
      </w:pPr>
    </w:p>
    <w:p w14:paraId="3A95376C" w14:textId="77777777" w:rsidR="00052BC9" w:rsidRPr="00052BC9" w:rsidRDefault="00052BC9" w:rsidP="00312208">
      <w:pPr>
        <w:shd w:val="clear" w:color="auto" w:fill="F9FAFB"/>
        <w:spacing w:after="0" w:line="240" w:lineRule="auto"/>
        <w:rPr>
          <w:rFonts w:ascii="Arial" w:eastAsia="Times New Roman" w:hAnsi="Arial" w:cs="Arial"/>
          <w:color w:val="212529"/>
          <w:kern w:val="0"/>
          <w14:ligatures w14:val="none"/>
        </w:rPr>
      </w:pPr>
    </w:p>
    <w:tbl>
      <w:tblPr>
        <w:tblStyle w:val="TableGrid"/>
        <w:tblW w:w="0" w:type="auto"/>
        <w:tblLook w:val="04A0" w:firstRow="1" w:lastRow="0" w:firstColumn="1" w:lastColumn="0" w:noHBand="0" w:noVBand="1"/>
      </w:tblPr>
      <w:tblGrid>
        <w:gridCol w:w="2278"/>
        <w:gridCol w:w="2229"/>
        <w:gridCol w:w="2279"/>
        <w:gridCol w:w="2230"/>
      </w:tblGrid>
      <w:tr w:rsidR="00D46102" w:rsidRPr="00052BC9" w14:paraId="4DB0ED60" w14:textId="77777777" w:rsidTr="009427C1">
        <w:tc>
          <w:tcPr>
            <w:tcW w:w="9242" w:type="dxa"/>
            <w:gridSpan w:val="4"/>
          </w:tcPr>
          <w:p w14:paraId="3BF8AA7A" w14:textId="0D4F71A4" w:rsidR="00D46102" w:rsidRPr="00052BC9" w:rsidRDefault="00D46102" w:rsidP="00312208">
            <w:pPr>
              <w:rPr>
                <w:rFonts w:ascii="Arial" w:eastAsia="Times New Roman" w:hAnsi="Arial" w:cs="Arial"/>
                <w:color w:val="212529"/>
                <w:kern w:val="0"/>
                <w14:ligatures w14:val="none"/>
              </w:rPr>
            </w:pPr>
            <w:r w:rsidRPr="00052BC9">
              <w:rPr>
                <w:rFonts w:ascii="Arial" w:eastAsia="Times New Roman" w:hAnsi="Arial" w:cs="Arial"/>
                <w:color w:val="212529"/>
                <w:kern w:val="0"/>
                <w14:ligatures w14:val="none"/>
              </w:rPr>
              <w:lastRenderedPageBreak/>
              <w:t>Percentage of Colleagues Receiving a Bonus:</w:t>
            </w:r>
          </w:p>
        </w:tc>
      </w:tr>
      <w:tr w:rsidR="00C0120C" w:rsidRPr="00052BC9" w14:paraId="3DC6CF2C" w14:textId="77777777" w:rsidTr="00C0120C">
        <w:tc>
          <w:tcPr>
            <w:tcW w:w="2310" w:type="dxa"/>
          </w:tcPr>
          <w:p w14:paraId="228A9043" w14:textId="27E04D7C" w:rsidR="00C0120C" w:rsidRPr="00052BC9" w:rsidRDefault="00C0120C" w:rsidP="00312208">
            <w:pPr>
              <w:rPr>
                <w:rFonts w:ascii="Arial" w:eastAsia="Times New Roman" w:hAnsi="Arial" w:cs="Arial"/>
                <w:color w:val="212529"/>
                <w:kern w:val="0"/>
                <w14:ligatures w14:val="none"/>
              </w:rPr>
            </w:pPr>
            <w:r w:rsidRPr="00052BC9">
              <w:rPr>
                <w:rFonts w:ascii="Arial" w:eastAsia="Times New Roman" w:hAnsi="Arial" w:cs="Arial"/>
                <w:noProof/>
                <w:color w:val="212529"/>
                <w:kern w:val="0"/>
                <w14:ligatures w14:val="none"/>
              </w:rPr>
              <w:drawing>
                <wp:inline distT="0" distB="0" distL="0" distR="0" wp14:anchorId="63CE25F6" wp14:editId="48EC2F53">
                  <wp:extent cx="914400" cy="914400"/>
                  <wp:effectExtent l="0" t="0" r="0" b="0"/>
                  <wp:docPr id="18831391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2310" w:type="dxa"/>
          </w:tcPr>
          <w:p w14:paraId="38CD1037" w14:textId="2D0398EA" w:rsidR="00C0120C" w:rsidRPr="00052BC9" w:rsidRDefault="00D46102" w:rsidP="00312208">
            <w:pPr>
              <w:rPr>
                <w:rFonts w:ascii="Arial" w:eastAsia="Times New Roman" w:hAnsi="Arial" w:cs="Arial"/>
                <w:color w:val="212529"/>
                <w:kern w:val="0"/>
                <w14:ligatures w14:val="none"/>
              </w:rPr>
            </w:pPr>
            <w:r w:rsidRPr="00052BC9">
              <w:rPr>
                <w:rFonts w:ascii="Arial" w:eastAsia="Times New Roman" w:hAnsi="Arial" w:cs="Arial"/>
                <w:color w:val="212529"/>
                <w:kern w:val="0"/>
                <w14:ligatures w14:val="none"/>
              </w:rPr>
              <w:t>93%</w:t>
            </w:r>
          </w:p>
        </w:tc>
        <w:tc>
          <w:tcPr>
            <w:tcW w:w="2311" w:type="dxa"/>
          </w:tcPr>
          <w:p w14:paraId="2DF3D876" w14:textId="686FFA04" w:rsidR="00C0120C" w:rsidRPr="00052BC9" w:rsidRDefault="00D46102" w:rsidP="00312208">
            <w:pPr>
              <w:rPr>
                <w:rFonts w:ascii="Arial" w:eastAsia="Times New Roman" w:hAnsi="Arial" w:cs="Arial"/>
                <w:color w:val="212529"/>
                <w:kern w:val="0"/>
                <w14:ligatures w14:val="none"/>
              </w:rPr>
            </w:pPr>
            <w:r w:rsidRPr="00052BC9">
              <w:rPr>
                <w:rFonts w:ascii="Arial" w:eastAsia="Times New Roman" w:hAnsi="Arial" w:cs="Arial"/>
                <w:noProof/>
                <w:color w:val="212529"/>
                <w:kern w:val="0"/>
                <w14:ligatures w14:val="none"/>
              </w:rPr>
              <w:drawing>
                <wp:inline distT="0" distB="0" distL="0" distR="0" wp14:anchorId="3FCACF2B" wp14:editId="65E39FA2">
                  <wp:extent cx="914400" cy="914400"/>
                  <wp:effectExtent l="0" t="0" r="0" b="0"/>
                  <wp:docPr id="12242868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2311" w:type="dxa"/>
          </w:tcPr>
          <w:p w14:paraId="7EC3EF78" w14:textId="32697137" w:rsidR="00C0120C" w:rsidRPr="00052BC9" w:rsidRDefault="00D46102" w:rsidP="00312208">
            <w:pPr>
              <w:rPr>
                <w:rFonts w:ascii="Arial" w:eastAsia="Times New Roman" w:hAnsi="Arial" w:cs="Arial"/>
                <w:color w:val="212529"/>
                <w:kern w:val="0"/>
                <w14:ligatures w14:val="none"/>
              </w:rPr>
            </w:pPr>
            <w:r w:rsidRPr="00052BC9">
              <w:rPr>
                <w:rFonts w:ascii="Arial" w:eastAsia="Times New Roman" w:hAnsi="Arial" w:cs="Arial"/>
                <w:color w:val="212529"/>
                <w:kern w:val="0"/>
                <w14:ligatures w14:val="none"/>
              </w:rPr>
              <w:t>90%</w:t>
            </w:r>
          </w:p>
        </w:tc>
      </w:tr>
      <w:tr w:rsidR="00D46102" w:rsidRPr="00052BC9" w14:paraId="5DB5A62A" w14:textId="77777777" w:rsidTr="00331331">
        <w:tc>
          <w:tcPr>
            <w:tcW w:w="9242" w:type="dxa"/>
            <w:gridSpan w:val="4"/>
          </w:tcPr>
          <w:p w14:paraId="2764B662" w14:textId="1ECD98B4" w:rsidR="00D46102" w:rsidRPr="00052BC9" w:rsidRDefault="00D46102" w:rsidP="00D46102">
            <w:pPr>
              <w:rPr>
                <w:rFonts w:ascii="Arial" w:eastAsia="Times New Roman" w:hAnsi="Arial" w:cs="Arial"/>
                <w:color w:val="212529"/>
                <w:kern w:val="0"/>
                <w14:ligatures w14:val="none"/>
              </w:rPr>
            </w:pPr>
            <w:r w:rsidRPr="00052BC9">
              <w:rPr>
                <w:rFonts w:ascii="Arial" w:eastAsia="Times New Roman" w:hAnsi="Arial" w:cs="Arial"/>
                <w:color w:val="212529"/>
                <w:kern w:val="0"/>
                <w14:ligatures w14:val="none"/>
              </w:rPr>
              <w:t>Percentage of Colleagues Receiving Benefit in Kind:</w:t>
            </w:r>
          </w:p>
        </w:tc>
      </w:tr>
      <w:tr w:rsidR="00D46102" w:rsidRPr="00052BC9" w14:paraId="551F109D" w14:textId="77777777" w:rsidTr="00C0120C">
        <w:tc>
          <w:tcPr>
            <w:tcW w:w="2310" w:type="dxa"/>
          </w:tcPr>
          <w:p w14:paraId="23B6A8DF" w14:textId="231FD3CF" w:rsidR="00D46102" w:rsidRPr="00052BC9" w:rsidRDefault="00D46102" w:rsidP="00D46102">
            <w:pPr>
              <w:rPr>
                <w:rFonts w:ascii="Arial" w:eastAsia="Times New Roman" w:hAnsi="Arial" w:cs="Arial"/>
                <w:color w:val="212529"/>
                <w:kern w:val="0"/>
                <w14:ligatures w14:val="none"/>
              </w:rPr>
            </w:pPr>
            <w:r w:rsidRPr="00052BC9">
              <w:rPr>
                <w:rFonts w:ascii="Arial" w:eastAsia="Times New Roman" w:hAnsi="Arial" w:cs="Arial"/>
                <w:noProof/>
                <w:color w:val="212529"/>
                <w:kern w:val="0"/>
                <w14:ligatures w14:val="none"/>
              </w:rPr>
              <w:drawing>
                <wp:inline distT="0" distB="0" distL="0" distR="0" wp14:anchorId="6FEFC599" wp14:editId="0E6DBE07">
                  <wp:extent cx="914400" cy="914400"/>
                  <wp:effectExtent l="0" t="0" r="0" b="0"/>
                  <wp:docPr id="3586588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2310" w:type="dxa"/>
          </w:tcPr>
          <w:p w14:paraId="31792B22" w14:textId="7A82AC4B" w:rsidR="00D46102" w:rsidRPr="00052BC9" w:rsidRDefault="00A61C4B" w:rsidP="00D46102">
            <w:pPr>
              <w:rPr>
                <w:rFonts w:ascii="Arial" w:eastAsia="Times New Roman" w:hAnsi="Arial" w:cs="Arial"/>
                <w:color w:val="212529"/>
                <w:kern w:val="0"/>
                <w14:ligatures w14:val="none"/>
              </w:rPr>
            </w:pPr>
            <w:r w:rsidRPr="00052BC9">
              <w:rPr>
                <w:rFonts w:ascii="Arial" w:eastAsia="Times New Roman" w:hAnsi="Arial" w:cs="Arial"/>
                <w:color w:val="212529"/>
                <w:kern w:val="0"/>
                <w14:ligatures w14:val="none"/>
              </w:rPr>
              <w:t>29%</w:t>
            </w:r>
          </w:p>
        </w:tc>
        <w:tc>
          <w:tcPr>
            <w:tcW w:w="2311" w:type="dxa"/>
          </w:tcPr>
          <w:p w14:paraId="10789311" w14:textId="48698674" w:rsidR="00D46102" w:rsidRPr="00052BC9" w:rsidRDefault="00D46102" w:rsidP="00D46102">
            <w:pPr>
              <w:rPr>
                <w:rFonts w:ascii="Arial" w:eastAsia="Times New Roman" w:hAnsi="Arial" w:cs="Arial"/>
                <w:noProof/>
                <w:color w:val="212529"/>
                <w:kern w:val="0"/>
                <w14:ligatures w14:val="none"/>
              </w:rPr>
            </w:pPr>
            <w:r w:rsidRPr="00052BC9">
              <w:rPr>
                <w:rFonts w:ascii="Arial" w:eastAsia="Times New Roman" w:hAnsi="Arial" w:cs="Arial"/>
                <w:noProof/>
                <w:color w:val="212529"/>
                <w:kern w:val="0"/>
                <w14:ligatures w14:val="none"/>
              </w:rPr>
              <w:drawing>
                <wp:inline distT="0" distB="0" distL="0" distR="0" wp14:anchorId="2F16096C" wp14:editId="57E00696">
                  <wp:extent cx="914400" cy="914400"/>
                  <wp:effectExtent l="0" t="0" r="0" b="0"/>
                  <wp:docPr id="3802373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2311" w:type="dxa"/>
          </w:tcPr>
          <w:p w14:paraId="7CAEB33C" w14:textId="412B981F" w:rsidR="00D46102" w:rsidRPr="00052BC9" w:rsidRDefault="00A61C4B" w:rsidP="00D46102">
            <w:pPr>
              <w:rPr>
                <w:rFonts w:ascii="Arial" w:eastAsia="Times New Roman" w:hAnsi="Arial" w:cs="Arial"/>
                <w:color w:val="212529"/>
                <w:kern w:val="0"/>
                <w14:ligatures w14:val="none"/>
              </w:rPr>
            </w:pPr>
            <w:r w:rsidRPr="00052BC9">
              <w:rPr>
                <w:rFonts w:ascii="Arial" w:eastAsia="Times New Roman" w:hAnsi="Arial" w:cs="Arial"/>
                <w:color w:val="212529"/>
                <w:kern w:val="0"/>
                <w14:ligatures w14:val="none"/>
              </w:rPr>
              <w:t>25%</w:t>
            </w:r>
          </w:p>
        </w:tc>
      </w:tr>
    </w:tbl>
    <w:p w14:paraId="6141C2F7" w14:textId="77777777" w:rsidR="00163966" w:rsidRPr="00052BC9" w:rsidRDefault="00163966" w:rsidP="00312208">
      <w:pPr>
        <w:shd w:val="clear" w:color="auto" w:fill="F9FAFB"/>
        <w:spacing w:after="0" w:line="240" w:lineRule="auto"/>
        <w:rPr>
          <w:rFonts w:ascii="Arial" w:eastAsia="Times New Roman" w:hAnsi="Arial" w:cs="Arial"/>
          <w:color w:val="212529"/>
          <w:kern w:val="0"/>
          <w14:ligatures w14:val="none"/>
        </w:rPr>
      </w:pPr>
    </w:p>
    <w:p w14:paraId="0C0B8D70" w14:textId="77777777" w:rsidR="00163966" w:rsidRPr="00052BC9" w:rsidRDefault="00163966" w:rsidP="00312208">
      <w:pPr>
        <w:shd w:val="clear" w:color="auto" w:fill="F9FAFB"/>
        <w:spacing w:after="0" w:line="240" w:lineRule="auto"/>
        <w:rPr>
          <w:rFonts w:ascii="Arial" w:eastAsia="Times New Roman" w:hAnsi="Arial" w:cs="Arial"/>
          <w:color w:val="212529"/>
          <w:kern w:val="0"/>
          <w14:ligatures w14:val="none"/>
        </w:rPr>
      </w:pPr>
    </w:p>
    <w:p w14:paraId="171AAFC2" w14:textId="63B70BB9" w:rsidR="00312208" w:rsidRPr="00052BC9" w:rsidRDefault="00312208" w:rsidP="00312208">
      <w:pPr>
        <w:shd w:val="clear" w:color="auto" w:fill="F9FAFB"/>
        <w:spacing w:after="0" w:line="240" w:lineRule="auto"/>
        <w:rPr>
          <w:rFonts w:ascii="Arial" w:eastAsia="Times New Roman" w:hAnsi="Arial" w:cs="Arial"/>
          <w:color w:val="212529"/>
          <w:kern w:val="0"/>
          <w14:ligatures w14:val="none"/>
        </w:rPr>
      </w:pPr>
    </w:p>
    <w:p w14:paraId="654C79ED" w14:textId="4BF2F669" w:rsidR="000E2C4F" w:rsidRPr="00052BC9" w:rsidRDefault="000E2C4F" w:rsidP="00312208">
      <w:pPr>
        <w:shd w:val="clear" w:color="auto" w:fill="F9FAFB"/>
        <w:spacing w:after="100" w:afterAutospacing="1" w:line="240" w:lineRule="auto"/>
        <w:rPr>
          <w:rFonts w:ascii="Arial" w:eastAsia="Times New Roman" w:hAnsi="Arial" w:cs="Arial"/>
          <w:b/>
          <w:bCs/>
          <w:color w:val="111827"/>
          <w:kern w:val="0"/>
          <w14:ligatures w14:val="none"/>
        </w:rPr>
      </w:pPr>
      <w:r w:rsidRPr="00052BC9">
        <w:rPr>
          <w:noProof/>
        </w:rPr>
        <w:drawing>
          <wp:inline distT="0" distB="0" distL="0" distR="0" wp14:anchorId="769A803E" wp14:editId="0DEBD622">
            <wp:extent cx="5507542" cy="2626918"/>
            <wp:effectExtent l="0" t="0" r="0" b="0"/>
            <wp:docPr id="410534033" name="Chart 1">
              <a:extLst xmlns:a="http://schemas.openxmlformats.org/drawingml/2006/main">
                <a:ext uri="{FF2B5EF4-FFF2-40B4-BE49-F238E27FC236}">
                  <a16:creationId xmlns:a16="http://schemas.microsoft.com/office/drawing/2014/main" id="{DBC19A96-31A6-27D4-A908-99BF1523D8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5D555BA" w14:textId="06C24136" w:rsidR="00312208"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b/>
          <w:bCs/>
          <w:color w:val="111827"/>
          <w:kern w:val="0"/>
          <w14:ligatures w14:val="none"/>
        </w:rPr>
        <w:t>About Our Pay Gap:</w:t>
      </w:r>
    </w:p>
    <w:p w14:paraId="1446BFE0" w14:textId="77777777" w:rsidR="00312208"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b/>
          <w:bCs/>
          <w:i/>
          <w:iCs/>
          <w:color w:val="111827"/>
          <w:kern w:val="0"/>
          <w14:ligatures w14:val="none"/>
        </w:rPr>
        <w:t>Overall Pay Gap</w:t>
      </w:r>
    </w:p>
    <w:p w14:paraId="793BBF3A" w14:textId="65DDEE58" w:rsidR="00312208" w:rsidRPr="00052BC9" w:rsidRDefault="00B52E3A"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While t</w:t>
      </w:r>
      <w:r w:rsidR="00312208" w:rsidRPr="00052BC9">
        <w:rPr>
          <w:rFonts w:ascii="Arial" w:eastAsia="Times New Roman" w:hAnsi="Arial" w:cs="Arial"/>
          <w:color w:val="374151"/>
          <w:kern w:val="0"/>
          <w14:ligatures w14:val="none"/>
        </w:rPr>
        <w:t xml:space="preserve">he Company’s overall gender pay gap </w:t>
      </w:r>
      <w:r w:rsidRPr="00052BC9">
        <w:rPr>
          <w:rFonts w:ascii="Arial" w:eastAsia="Times New Roman" w:hAnsi="Arial" w:cs="Arial"/>
          <w:color w:val="374151"/>
          <w:kern w:val="0"/>
          <w14:ligatures w14:val="none"/>
        </w:rPr>
        <w:t>remains in</w:t>
      </w:r>
      <w:r w:rsidR="00312208" w:rsidRPr="00052BC9">
        <w:rPr>
          <w:rFonts w:ascii="Arial" w:eastAsia="Times New Roman" w:hAnsi="Arial" w:cs="Arial"/>
          <w:color w:val="374151"/>
          <w:kern w:val="0"/>
          <w14:ligatures w14:val="none"/>
        </w:rPr>
        <w:t xml:space="preserve"> favour of men</w:t>
      </w:r>
      <w:r w:rsidRPr="00052BC9">
        <w:rPr>
          <w:rFonts w:ascii="Arial" w:eastAsia="Times New Roman" w:hAnsi="Arial" w:cs="Arial"/>
          <w:color w:val="374151"/>
          <w:kern w:val="0"/>
          <w14:ligatures w14:val="none"/>
        </w:rPr>
        <w:t>, the  gap has narrowed compared to the previous 12 months</w:t>
      </w:r>
      <w:r w:rsidR="00312208" w:rsidRPr="00052BC9">
        <w:rPr>
          <w:rFonts w:ascii="Arial" w:eastAsia="Times New Roman" w:hAnsi="Arial" w:cs="Arial"/>
          <w:color w:val="374151"/>
          <w:kern w:val="0"/>
          <w14:ligatures w14:val="none"/>
        </w:rPr>
        <w:t>.</w:t>
      </w:r>
      <w:r w:rsidRPr="00052BC9">
        <w:rPr>
          <w:rFonts w:ascii="Arial" w:eastAsia="Times New Roman" w:hAnsi="Arial" w:cs="Arial"/>
          <w:color w:val="374151"/>
          <w:kern w:val="0"/>
          <w14:ligatures w14:val="none"/>
        </w:rPr>
        <w:t xml:space="preserve">  This is the case for the mean and median pay gaps, and for the mean and median bonus gaps.  </w:t>
      </w:r>
    </w:p>
    <w:p w14:paraId="0423FF85" w14:textId="0E0D9F6E" w:rsidR="00312208" w:rsidRPr="00052BC9" w:rsidRDefault="00B52E3A"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 xml:space="preserve"> These changes </w:t>
      </w:r>
      <w:r w:rsidR="00A97669" w:rsidRPr="00052BC9">
        <w:rPr>
          <w:rFonts w:ascii="Arial" w:eastAsia="Times New Roman" w:hAnsi="Arial" w:cs="Arial"/>
          <w:color w:val="374151"/>
          <w:kern w:val="0"/>
          <w14:ligatures w14:val="none"/>
        </w:rPr>
        <w:t>are</w:t>
      </w:r>
      <w:r w:rsidR="00312208" w:rsidRPr="00052BC9">
        <w:rPr>
          <w:rFonts w:ascii="Arial" w:eastAsia="Times New Roman" w:hAnsi="Arial" w:cs="Arial"/>
          <w:color w:val="374151"/>
          <w:kern w:val="0"/>
          <w14:ligatures w14:val="none"/>
        </w:rPr>
        <w:t xml:space="preserve"> primarily driven by:</w:t>
      </w:r>
    </w:p>
    <w:p w14:paraId="7C5B542E" w14:textId="41BC74A4" w:rsidR="00ED2B50" w:rsidRPr="00052BC9" w:rsidRDefault="00B52E3A" w:rsidP="00312208">
      <w:pPr>
        <w:numPr>
          <w:ilvl w:val="0"/>
          <w:numId w:val="9"/>
        </w:numPr>
        <w:shd w:val="clear" w:color="auto" w:fill="F9FAFB"/>
        <w:spacing w:before="100" w:beforeAutospacing="1" w:after="100" w:afterAutospacing="1" w:line="300" w:lineRule="atLeast"/>
        <w:rPr>
          <w:rFonts w:ascii="Arial" w:eastAsia="Times New Roman" w:hAnsi="Arial" w:cs="Arial"/>
          <w:color w:val="262626"/>
          <w:kern w:val="0"/>
          <w14:ligatures w14:val="none"/>
        </w:rPr>
      </w:pPr>
      <w:r w:rsidRPr="00052BC9">
        <w:rPr>
          <w:rFonts w:ascii="Arial" w:eastAsia="Times New Roman" w:hAnsi="Arial" w:cs="Arial"/>
          <w:color w:val="262626"/>
          <w:kern w:val="0"/>
          <w14:ligatures w14:val="none"/>
        </w:rPr>
        <w:t xml:space="preserve">A general upward movement of females </w:t>
      </w:r>
      <w:r w:rsidR="00ED2B50" w:rsidRPr="00052BC9">
        <w:rPr>
          <w:rFonts w:ascii="Arial" w:eastAsia="Times New Roman" w:hAnsi="Arial" w:cs="Arial"/>
          <w:color w:val="262626"/>
          <w:kern w:val="0"/>
          <w14:ligatures w14:val="none"/>
        </w:rPr>
        <w:t xml:space="preserve">from Q1 into the </w:t>
      </w:r>
      <w:r w:rsidRPr="00052BC9">
        <w:rPr>
          <w:rFonts w:ascii="Arial" w:eastAsia="Times New Roman" w:hAnsi="Arial" w:cs="Arial"/>
          <w:color w:val="262626"/>
          <w:kern w:val="0"/>
          <w14:ligatures w14:val="none"/>
        </w:rPr>
        <w:t>Q2</w:t>
      </w:r>
      <w:r w:rsidR="00ED2B50" w:rsidRPr="00052BC9">
        <w:rPr>
          <w:rFonts w:ascii="Arial" w:eastAsia="Times New Roman" w:hAnsi="Arial" w:cs="Arial"/>
          <w:color w:val="262626"/>
          <w:kern w:val="0"/>
          <w14:ligatures w14:val="none"/>
        </w:rPr>
        <w:t xml:space="preserve">, Q3 and </w:t>
      </w:r>
      <w:r w:rsidRPr="00052BC9">
        <w:rPr>
          <w:rFonts w:ascii="Arial" w:eastAsia="Times New Roman" w:hAnsi="Arial" w:cs="Arial"/>
          <w:color w:val="262626"/>
          <w:kern w:val="0"/>
          <w14:ligatures w14:val="none"/>
        </w:rPr>
        <w:t xml:space="preserve">Q4 quartiles, </w:t>
      </w:r>
      <w:r w:rsidR="00ED2B50" w:rsidRPr="00052BC9">
        <w:rPr>
          <w:rFonts w:ascii="Arial" w:eastAsia="Times New Roman" w:hAnsi="Arial" w:cs="Arial"/>
          <w:color w:val="262626"/>
          <w:kern w:val="0"/>
          <w14:ligatures w14:val="none"/>
        </w:rPr>
        <w:t xml:space="preserve">  </w:t>
      </w:r>
    </w:p>
    <w:p w14:paraId="740E5712" w14:textId="439F80D4" w:rsidR="00312208" w:rsidRPr="00052BC9" w:rsidRDefault="00ED2B50" w:rsidP="00312208">
      <w:pPr>
        <w:numPr>
          <w:ilvl w:val="0"/>
          <w:numId w:val="9"/>
        </w:numPr>
        <w:shd w:val="clear" w:color="auto" w:fill="F9FAFB"/>
        <w:spacing w:before="100" w:beforeAutospacing="1" w:after="100" w:afterAutospacing="1" w:line="300" w:lineRule="atLeast"/>
        <w:rPr>
          <w:rFonts w:ascii="Arial" w:eastAsia="Times New Roman" w:hAnsi="Arial" w:cs="Arial"/>
          <w:color w:val="262626"/>
          <w:kern w:val="0"/>
          <w14:ligatures w14:val="none"/>
        </w:rPr>
      </w:pPr>
      <w:r w:rsidRPr="00052BC9">
        <w:rPr>
          <w:rFonts w:ascii="Arial" w:eastAsia="Times New Roman" w:hAnsi="Arial" w:cs="Arial"/>
          <w:color w:val="262626"/>
          <w:kern w:val="0"/>
          <w14:ligatures w14:val="none"/>
        </w:rPr>
        <w:t xml:space="preserve">This upward movement is due to both internal promotion of females into supervisory and management roles, and to external recruitment of females into commercial/sales roles. </w:t>
      </w:r>
    </w:p>
    <w:p w14:paraId="63645CBB" w14:textId="70CB3633" w:rsidR="00312208" w:rsidRPr="00052BC9" w:rsidRDefault="00ED2B50" w:rsidP="00312208">
      <w:pPr>
        <w:numPr>
          <w:ilvl w:val="0"/>
          <w:numId w:val="9"/>
        </w:numPr>
        <w:shd w:val="clear" w:color="auto" w:fill="F9FAFB"/>
        <w:spacing w:before="100" w:beforeAutospacing="1" w:after="0" w:line="300" w:lineRule="atLeast"/>
        <w:rPr>
          <w:rFonts w:ascii="Arial" w:eastAsia="Times New Roman" w:hAnsi="Arial" w:cs="Arial"/>
          <w:color w:val="262626"/>
          <w:kern w:val="0"/>
          <w14:ligatures w14:val="none"/>
        </w:rPr>
      </w:pPr>
      <w:r w:rsidRPr="00052BC9">
        <w:rPr>
          <w:rFonts w:ascii="Arial" w:eastAsia="Times New Roman" w:hAnsi="Arial" w:cs="Arial"/>
          <w:color w:val="262626"/>
          <w:kern w:val="0"/>
          <w14:ligatures w14:val="none"/>
        </w:rPr>
        <w:t>The introduction of a</w:t>
      </w:r>
      <w:r w:rsidR="00A97669" w:rsidRPr="00052BC9">
        <w:rPr>
          <w:rFonts w:ascii="Arial" w:eastAsia="Times New Roman" w:hAnsi="Arial" w:cs="Arial"/>
          <w:color w:val="262626"/>
          <w:kern w:val="0"/>
          <w14:ligatures w14:val="none"/>
        </w:rPr>
        <w:t xml:space="preserve"> broader-based</w:t>
      </w:r>
      <w:r w:rsidRPr="00052BC9">
        <w:rPr>
          <w:rFonts w:ascii="Arial" w:eastAsia="Times New Roman" w:hAnsi="Arial" w:cs="Arial"/>
          <w:color w:val="262626"/>
          <w:kern w:val="0"/>
          <w14:ligatures w14:val="none"/>
        </w:rPr>
        <w:t xml:space="preserve"> bonus scheme to include </w:t>
      </w:r>
      <w:r w:rsidR="00A97669" w:rsidRPr="00052BC9">
        <w:rPr>
          <w:rFonts w:ascii="Arial" w:eastAsia="Times New Roman" w:hAnsi="Arial" w:cs="Arial"/>
          <w:color w:val="262626"/>
          <w:kern w:val="0"/>
          <w14:ligatures w14:val="none"/>
        </w:rPr>
        <w:t xml:space="preserve">the majority of </w:t>
      </w:r>
      <w:r w:rsidRPr="00052BC9">
        <w:rPr>
          <w:rFonts w:ascii="Arial" w:eastAsia="Times New Roman" w:hAnsi="Arial" w:cs="Arial"/>
          <w:color w:val="262626"/>
          <w:kern w:val="0"/>
          <w14:ligatures w14:val="none"/>
        </w:rPr>
        <w:t xml:space="preserve">colleagues in the Company has resulted in an equal number of females and males being eligible for a bonus.  </w:t>
      </w:r>
    </w:p>
    <w:p w14:paraId="71F324B5" w14:textId="77777777" w:rsidR="00ED2B50" w:rsidRPr="00052BC9" w:rsidRDefault="00ED2B50" w:rsidP="00E322AB">
      <w:pPr>
        <w:shd w:val="clear" w:color="auto" w:fill="F9FAFB"/>
        <w:spacing w:before="100" w:beforeAutospacing="1" w:after="0" w:line="300" w:lineRule="atLeast"/>
        <w:rPr>
          <w:rFonts w:ascii="Barlow" w:eastAsia="Times New Roman" w:hAnsi="Barlow" w:cs="Arial"/>
          <w:color w:val="262626"/>
          <w:kern w:val="0"/>
          <w14:ligatures w14:val="none"/>
        </w:rPr>
      </w:pPr>
    </w:p>
    <w:p w14:paraId="1C465CC9" w14:textId="77777777" w:rsidR="00312208"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b/>
          <w:bCs/>
          <w:i/>
          <w:iCs/>
          <w:color w:val="111827"/>
          <w:kern w:val="0"/>
          <w14:ligatures w14:val="none"/>
        </w:rPr>
        <w:lastRenderedPageBreak/>
        <w:t>Bonus Pay Gap</w:t>
      </w:r>
    </w:p>
    <w:p w14:paraId="52623F3E" w14:textId="11C9895F" w:rsidR="00312208" w:rsidRPr="00052BC9" w:rsidRDefault="00ED2B50"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 xml:space="preserve">Similar to </w:t>
      </w:r>
      <w:r w:rsidR="00A97669" w:rsidRPr="00052BC9">
        <w:rPr>
          <w:rFonts w:ascii="Arial" w:eastAsia="Times New Roman" w:hAnsi="Arial" w:cs="Arial"/>
          <w:color w:val="374151"/>
          <w:kern w:val="0"/>
          <w14:ligatures w14:val="none"/>
        </w:rPr>
        <w:t>the hourly pay gap, while the</w:t>
      </w:r>
      <w:r w:rsidR="00312208" w:rsidRPr="00052BC9">
        <w:rPr>
          <w:rFonts w:ascii="Arial" w:eastAsia="Times New Roman" w:hAnsi="Arial" w:cs="Arial"/>
          <w:color w:val="374151"/>
          <w:kern w:val="0"/>
          <w14:ligatures w14:val="none"/>
        </w:rPr>
        <w:t xml:space="preserve"> bonus pay gap </w:t>
      </w:r>
      <w:r w:rsidR="00A97669" w:rsidRPr="00052BC9">
        <w:rPr>
          <w:rFonts w:ascii="Arial" w:eastAsia="Times New Roman" w:hAnsi="Arial" w:cs="Arial"/>
          <w:color w:val="374151"/>
          <w:kern w:val="0"/>
          <w14:ligatures w14:val="none"/>
        </w:rPr>
        <w:t xml:space="preserve">remains </w:t>
      </w:r>
      <w:r w:rsidR="00312208" w:rsidRPr="00052BC9">
        <w:rPr>
          <w:rFonts w:ascii="Arial" w:eastAsia="Times New Roman" w:hAnsi="Arial" w:cs="Arial"/>
          <w:color w:val="374151"/>
          <w:kern w:val="0"/>
          <w14:ligatures w14:val="none"/>
        </w:rPr>
        <w:t>in favour of male colleagues</w:t>
      </w:r>
      <w:r w:rsidR="00A97669" w:rsidRPr="00052BC9">
        <w:rPr>
          <w:rFonts w:ascii="Arial" w:eastAsia="Times New Roman" w:hAnsi="Arial" w:cs="Arial"/>
          <w:color w:val="374151"/>
          <w:kern w:val="0"/>
          <w14:ligatures w14:val="none"/>
        </w:rPr>
        <w:t xml:space="preserve"> the gap has reduced compared to the previous 12 months</w:t>
      </w:r>
      <w:r w:rsidR="00312208" w:rsidRPr="00052BC9">
        <w:rPr>
          <w:rFonts w:ascii="Arial" w:eastAsia="Times New Roman" w:hAnsi="Arial" w:cs="Arial"/>
          <w:color w:val="374151"/>
          <w:kern w:val="0"/>
          <w14:ligatures w14:val="none"/>
        </w:rPr>
        <w:t xml:space="preserve">. </w:t>
      </w:r>
      <w:r w:rsidR="00A97669" w:rsidRPr="00052BC9">
        <w:rPr>
          <w:rFonts w:ascii="Arial" w:eastAsia="Times New Roman" w:hAnsi="Arial" w:cs="Arial"/>
          <w:color w:val="374151"/>
          <w:kern w:val="0"/>
          <w14:ligatures w14:val="none"/>
        </w:rPr>
        <w:t>As noted in 2022, it</w:t>
      </w:r>
      <w:r w:rsidR="00312208" w:rsidRPr="00052BC9">
        <w:rPr>
          <w:rFonts w:ascii="Arial" w:eastAsia="Times New Roman" w:hAnsi="Arial" w:cs="Arial"/>
          <w:color w:val="374151"/>
          <w:kern w:val="0"/>
          <w14:ligatures w14:val="none"/>
        </w:rPr>
        <w:t xml:space="preserve"> is not unusual for bonus gaps to be higher than hourly pay gaps due to the impact of demographics i.e. bonus opportunities structured as a % of an individual’s salary where more men hold senior positions and are paid higher salaries.</w:t>
      </w:r>
      <w:r w:rsidR="00A97669" w:rsidRPr="00052BC9">
        <w:rPr>
          <w:rFonts w:ascii="Arial" w:eastAsia="Times New Roman" w:hAnsi="Arial" w:cs="Arial"/>
          <w:color w:val="374151"/>
          <w:kern w:val="0"/>
          <w14:ligatures w14:val="none"/>
        </w:rPr>
        <w:t xml:space="preserve">  As noted above, there has been an 8% increase in the number of females in the Q4 upper quartile which represents positive progress towards our goal of increasing the number of females in senior/higher paid roles year on year. </w:t>
      </w:r>
    </w:p>
    <w:p w14:paraId="16CD8335" w14:textId="1D7B8189" w:rsidR="00E830C8" w:rsidRPr="00052BC9" w:rsidRDefault="00A97669"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As noted above, w</w:t>
      </w:r>
      <w:r w:rsidR="00E830C8" w:rsidRPr="00052BC9">
        <w:rPr>
          <w:rFonts w:ascii="Arial" w:eastAsia="Times New Roman" w:hAnsi="Arial" w:cs="Arial"/>
          <w:color w:val="374151"/>
          <w:kern w:val="0"/>
          <w14:ligatures w14:val="none"/>
        </w:rPr>
        <w:t xml:space="preserve">e have </w:t>
      </w:r>
      <w:r w:rsidR="00BE0E53" w:rsidRPr="00052BC9">
        <w:rPr>
          <w:rFonts w:ascii="Arial" w:eastAsia="Times New Roman" w:hAnsi="Arial" w:cs="Arial"/>
          <w:color w:val="374151"/>
          <w:kern w:val="0"/>
          <w14:ligatures w14:val="none"/>
        </w:rPr>
        <w:t xml:space="preserve">rolled out bonus eligibility to a greater number of </w:t>
      </w:r>
      <w:r w:rsidRPr="00052BC9">
        <w:rPr>
          <w:rFonts w:ascii="Arial" w:eastAsia="Times New Roman" w:hAnsi="Arial" w:cs="Arial"/>
          <w:color w:val="374151"/>
          <w:kern w:val="0"/>
          <w14:ligatures w14:val="none"/>
        </w:rPr>
        <w:t xml:space="preserve">colleagues </w:t>
      </w:r>
      <w:r w:rsidR="00BE0E53" w:rsidRPr="00052BC9">
        <w:rPr>
          <w:rFonts w:ascii="Arial" w:eastAsia="Times New Roman" w:hAnsi="Arial" w:cs="Arial"/>
          <w:color w:val="374151"/>
          <w:kern w:val="0"/>
          <w14:ligatures w14:val="none"/>
        </w:rPr>
        <w:t>during the year</w:t>
      </w:r>
      <w:r w:rsidR="00CA3946" w:rsidRPr="00052BC9">
        <w:rPr>
          <w:rFonts w:ascii="Arial" w:eastAsia="Times New Roman" w:hAnsi="Arial" w:cs="Arial"/>
          <w:color w:val="374151"/>
          <w:kern w:val="0"/>
          <w14:ligatures w14:val="none"/>
        </w:rPr>
        <w:t xml:space="preserve"> </w:t>
      </w:r>
      <w:r w:rsidRPr="00052BC9">
        <w:rPr>
          <w:rFonts w:ascii="Arial" w:eastAsia="Times New Roman" w:hAnsi="Arial" w:cs="Arial"/>
          <w:color w:val="374151"/>
          <w:kern w:val="0"/>
          <w14:ligatures w14:val="none"/>
        </w:rPr>
        <w:t>with a result that at least 90% of female and male colleagues are now eligible for a bonus</w:t>
      </w:r>
      <w:r w:rsidR="00052BC9" w:rsidRPr="00052BC9">
        <w:rPr>
          <w:rFonts w:ascii="Arial" w:eastAsia="Times New Roman" w:hAnsi="Arial" w:cs="Arial"/>
          <w:color w:val="374151"/>
          <w:kern w:val="0"/>
          <w14:ligatures w14:val="none"/>
        </w:rPr>
        <w:t>.</w:t>
      </w:r>
    </w:p>
    <w:p w14:paraId="779C847E" w14:textId="1504119E" w:rsidR="00312208"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b/>
          <w:bCs/>
          <w:i/>
          <w:iCs/>
          <w:color w:val="111827"/>
          <w:kern w:val="0"/>
          <w14:ligatures w14:val="none"/>
        </w:rPr>
        <w:t>Part-time &amp; Temporary Colleagues</w:t>
      </w:r>
      <w:r w:rsidR="00A97669" w:rsidRPr="00052BC9">
        <w:rPr>
          <w:rFonts w:ascii="Arial" w:eastAsia="Times New Roman" w:hAnsi="Arial" w:cs="Arial"/>
          <w:b/>
          <w:bCs/>
          <w:i/>
          <w:iCs/>
          <w:color w:val="111827"/>
          <w:kern w:val="0"/>
          <w14:ligatures w14:val="none"/>
        </w:rPr>
        <w:t xml:space="preserve"> </w:t>
      </w:r>
    </w:p>
    <w:p w14:paraId="4A93CE1C" w14:textId="243F9582" w:rsidR="00312208" w:rsidRPr="00052BC9" w:rsidRDefault="00CD654F"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5</w:t>
      </w:r>
      <w:r w:rsidR="00312208" w:rsidRPr="00052BC9">
        <w:rPr>
          <w:rFonts w:ascii="Arial" w:eastAsia="Times New Roman" w:hAnsi="Arial" w:cs="Arial"/>
          <w:color w:val="374151"/>
          <w:kern w:val="0"/>
          <w14:ligatures w14:val="none"/>
        </w:rPr>
        <w:t xml:space="preserve">% of our workforce is made up of part-time colleagues of which </w:t>
      </w:r>
      <w:r w:rsidR="005546ED" w:rsidRPr="00052BC9">
        <w:rPr>
          <w:rFonts w:ascii="Arial" w:eastAsia="Times New Roman" w:hAnsi="Arial" w:cs="Arial"/>
          <w:color w:val="374151"/>
          <w:kern w:val="0"/>
          <w14:ligatures w14:val="none"/>
        </w:rPr>
        <w:t>87</w:t>
      </w:r>
      <w:r w:rsidR="00312208" w:rsidRPr="00052BC9">
        <w:rPr>
          <w:rFonts w:ascii="Arial" w:eastAsia="Times New Roman" w:hAnsi="Arial" w:cs="Arial"/>
          <w:color w:val="374151"/>
          <w:kern w:val="0"/>
          <w14:ligatures w14:val="none"/>
        </w:rPr>
        <w:t xml:space="preserve">% are female and </w:t>
      </w:r>
      <w:r w:rsidR="005546ED" w:rsidRPr="00052BC9">
        <w:rPr>
          <w:rFonts w:ascii="Arial" w:eastAsia="Times New Roman" w:hAnsi="Arial" w:cs="Arial"/>
          <w:color w:val="374151"/>
          <w:kern w:val="0"/>
          <w14:ligatures w14:val="none"/>
        </w:rPr>
        <w:t>13</w:t>
      </w:r>
      <w:r w:rsidR="00312208" w:rsidRPr="00052BC9">
        <w:rPr>
          <w:rFonts w:ascii="Arial" w:eastAsia="Times New Roman" w:hAnsi="Arial" w:cs="Arial"/>
          <w:color w:val="374151"/>
          <w:kern w:val="0"/>
          <w14:ligatures w14:val="none"/>
        </w:rPr>
        <w:t xml:space="preserve">% are male. </w:t>
      </w:r>
      <w:r w:rsidR="00052BC9" w:rsidRPr="00052BC9">
        <w:rPr>
          <w:rFonts w:ascii="Arial" w:eastAsia="Times New Roman" w:hAnsi="Arial" w:cs="Arial"/>
          <w:color w:val="374151"/>
          <w:kern w:val="0"/>
          <w14:ligatures w14:val="none"/>
        </w:rPr>
        <w:t>The</w:t>
      </w:r>
      <w:r w:rsidR="00312208" w:rsidRPr="00052BC9">
        <w:rPr>
          <w:rFonts w:ascii="Arial" w:eastAsia="Times New Roman" w:hAnsi="Arial" w:cs="Arial"/>
          <w:color w:val="374151"/>
          <w:kern w:val="0"/>
          <w14:ligatures w14:val="none"/>
        </w:rPr>
        <w:t xml:space="preserve"> pay gap </w:t>
      </w:r>
      <w:r w:rsidR="00052BC9" w:rsidRPr="00052BC9">
        <w:rPr>
          <w:rFonts w:ascii="Arial" w:eastAsia="Times New Roman" w:hAnsi="Arial" w:cs="Arial"/>
          <w:color w:val="374151"/>
          <w:kern w:val="0"/>
          <w14:ligatures w14:val="none"/>
        </w:rPr>
        <w:t xml:space="preserve">is </w:t>
      </w:r>
      <w:r w:rsidR="00312208" w:rsidRPr="00052BC9">
        <w:rPr>
          <w:rFonts w:ascii="Arial" w:eastAsia="Times New Roman" w:hAnsi="Arial" w:cs="Arial"/>
          <w:color w:val="374151"/>
          <w:kern w:val="0"/>
          <w14:ligatures w14:val="none"/>
        </w:rPr>
        <w:t xml:space="preserve">in favour of females in </w:t>
      </w:r>
      <w:r w:rsidR="00052BC9" w:rsidRPr="00052BC9">
        <w:rPr>
          <w:rFonts w:ascii="Arial" w:eastAsia="Times New Roman" w:hAnsi="Arial" w:cs="Arial"/>
          <w:color w:val="374151"/>
          <w:kern w:val="0"/>
          <w14:ligatures w14:val="none"/>
        </w:rPr>
        <w:t xml:space="preserve">both </w:t>
      </w:r>
      <w:r w:rsidR="00312208" w:rsidRPr="00052BC9">
        <w:rPr>
          <w:rFonts w:ascii="Arial" w:eastAsia="Times New Roman" w:hAnsi="Arial" w:cs="Arial"/>
          <w:color w:val="374151"/>
          <w:kern w:val="0"/>
          <w14:ligatures w14:val="none"/>
        </w:rPr>
        <w:t>the part-time and temporary categories whereby the mean and/or median pay of females in these categories is higher than males, mainly due to the fact that the majority in these categories are female.  We have been proactive in our approach to facilitating flexible and part-time working arrangements, and there is increasing uptake on this, particularly for women returning to work following maternity leave.   We see these practices as a vital way to encourage women back into the workforce.</w:t>
      </w:r>
    </w:p>
    <w:p w14:paraId="2356D739" w14:textId="77777777" w:rsidR="00312208"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b/>
          <w:bCs/>
          <w:color w:val="111827"/>
          <w:kern w:val="0"/>
          <w14:ligatures w14:val="none"/>
        </w:rPr>
        <w:t>Actions to Reduce the Gender Pay Gap:</w:t>
      </w:r>
    </w:p>
    <w:p w14:paraId="558B7162" w14:textId="77777777" w:rsidR="00312208"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Our ambition continues to be an employer of choice, attracting and retaining a truly diverse range of talented colleagues who are motivated, engaged and supported to achieve their full potential.</w:t>
      </w:r>
    </w:p>
    <w:p w14:paraId="6189A7F9" w14:textId="36575BFE" w:rsidR="00312208" w:rsidRPr="00052BC9" w:rsidRDefault="002A5AC2"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We will continue to prioritise the following</w:t>
      </w:r>
      <w:r w:rsidR="00312208" w:rsidRPr="00052BC9">
        <w:rPr>
          <w:rFonts w:ascii="Arial" w:eastAsia="Times New Roman" w:hAnsi="Arial" w:cs="Arial"/>
          <w:color w:val="374151"/>
          <w:kern w:val="0"/>
          <w14:ligatures w14:val="none"/>
        </w:rPr>
        <w:t>:</w:t>
      </w:r>
    </w:p>
    <w:p w14:paraId="78FDE075" w14:textId="5A65CB5E" w:rsidR="00312208"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1) </w:t>
      </w:r>
      <w:r w:rsidRPr="00052BC9">
        <w:rPr>
          <w:rFonts w:ascii="Arial" w:eastAsia="Times New Roman" w:hAnsi="Arial" w:cs="Arial"/>
          <w:b/>
          <w:bCs/>
          <w:color w:val="111827"/>
          <w:kern w:val="0"/>
          <w14:ligatures w14:val="none"/>
        </w:rPr>
        <w:t>Increasing female representation in senior roles</w:t>
      </w:r>
      <w:r w:rsidRPr="00052BC9">
        <w:rPr>
          <w:rFonts w:ascii="Arial" w:eastAsia="Times New Roman" w:hAnsi="Arial" w:cs="Arial"/>
          <w:color w:val="374151"/>
          <w:kern w:val="0"/>
          <w14:ligatures w14:val="none"/>
        </w:rPr>
        <w:t> (mid-upper &amp; upper quartile)</w:t>
      </w:r>
      <w:r w:rsidR="002A5AC2" w:rsidRPr="00052BC9">
        <w:rPr>
          <w:rFonts w:ascii="Arial" w:eastAsia="Times New Roman" w:hAnsi="Arial" w:cs="Arial"/>
          <w:color w:val="374151"/>
          <w:kern w:val="0"/>
          <w14:ligatures w14:val="none"/>
        </w:rPr>
        <w:t xml:space="preserve"> noting the progress made in the last 12 months.  Our focus will be to build on the momentum from 2022/3 and to focus </w:t>
      </w:r>
      <w:r w:rsidR="0072058E" w:rsidRPr="00052BC9">
        <w:rPr>
          <w:rFonts w:ascii="Arial" w:eastAsia="Times New Roman" w:hAnsi="Arial" w:cs="Arial"/>
          <w:color w:val="374151"/>
          <w:kern w:val="0"/>
          <w14:ligatures w14:val="none"/>
        </w:rPr>
        <w:t>on</w:t>
      </w:r>
      <w:r w:rsidR="002A5AC2" w:rsidRPr="00052BC9">
        <w:rPr>
          <w:rFonts w:ascii="Arial" w:eastAsia="Times New Roman" w:hAnsi="Arial" w:cs="Arial"/>
          <w:color w:val="374151"/>
          <w:kern w:val="0"/>
          <w14:ligatures w14:val="none"/>
        </w:rPr>
        <w:t xml:space="preserve"> enabling progression from Q2 (mid-lower) to Q3 (mid-upper) to create a foundation for onward progression into the Q4 (upper) over time. </w:t>
      </w:r>
      <w:r w:rsidRPr="00052BC9">
        <w:rPr>
          <w:rFonts w:ascii="Arial" w:eastAsia="Times New Roman" w:hAnsi="Arial" w:cs="Arial"/>
          <w:color w:val="374151"/>
          <w:kern w:val="0"/>
          <w14:ligatures w14:val="none"/>
        </w:rPr>
        <w:t xml:space="preserve"> </w:t>
      </w:r>
      <w:r w:rsidR="0072058E" w:rsidRPr="00052BC9">
        <w:rPr>
          <w:rFonts w:ascii="Arial" w:eastAsia="Times New Roman" w:hAnsi="Arial" w:cs="Arial"/>
          <w:color w:val="374151"/>
          <w:kern w:val="0"/>
          <w14:ligatures w14:val="none"/>
        </w:rPr>
        <w:t xml:space="preserve">It is </w:t>
      </w:r>
      <w:r w:rsidRPr="00052BC9">
        <w:rPr>
          <w:rFonts w:ascii="Arial" w:eastAsia="Times New Roman" w:hAnsi="Arial" w:cs="Arial"/>
          <w:color w:val="374151"/>
          <w:kern w:val="0"/>
          <w14:ligatures w14:val="none"/>
        </w:rPr>
        <w:t xml:space="preserve">important to note that the predominance of males in senior level roles is due to historic factors.  There has been very low attrition at these levels as evidenced by an average length of service of 13 years across males in these groups. </w:t>
      </w:r>
    </w:p>
    <w:p w14:paraId="1063771A" w14:textId="77777777" w:rsidR="00F97644"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2) </w:t>
      </w:r>
      <w:r w:rsidRPr="00052BC9">
        <w:rPr>
          <w:rFonts w:ascii="Arial" w:eastAsia="Times New Roman" w:hAnsi="Arial" w:cs="Arial"/>
          <w:b/>
          <w:bCs/>
          <w:color w:val="111827"/>
          <w:kern w:val="0"/>
          <w14:ligatures w14:val="none"/>
        </w:rPr>
        <w:t>Establishing and embedding more formal I&amp;D policies and practices:</w:t>
      </w:r>
      <w:r w:rsidRPr="00052BC9">
        <w:rPr>
          <w:rFonts w:ascii="Arial" w:eastAsia="Times New Roman" w:hAnsi="Arial" w:cs="Arial"/>
          <w:color w:val="374151"/>
          <w:kern w:val="0"/>
          <w14:ligatures w14:val="none"/>
        </w:rPr>
        <w:t> </w:t>
      </w:r>
    </w:p>
    <w:p w14:paraId="3E98E303" w14:textId="634AFB78" w:rsidR="00312208"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 xml:space="preserve">The Company has taken steps in recent years to put a foundational I&amp;D infrastructure in place.  </w:t>
      </w:r>
      <w:r w:rsidR="002A5AC2" w:rsidRPr="00052BC9">
        <w:rPr>
          <w:rFonts w:ascii="Arial" w:eastAsia="Times New Roman" w:hAnsi="Arial" w:cs="Arial"/>
          <w:color w:val="374151"/>
          <w:kern w:val="0"/>
          <w14:ligatures w14:val="none"/>
        </w:rPr>
        <w:t>In the last 12 months, w</w:t>
      </w:r>
      <w:r w:rsidRPr="00052BC9">
        <w:rPr>
          <w:rFonts w:ascii="Arial" w:eastAsia="Times New Roman" w:hAnsi="Arial" w:cs="Arial"/>
          <w:color w:val="374151"/>
          <w:kern w:val="0"/>
          <w14:ligatures w14:val="none"/>
        </w:rPr>
        <w:t>e</w:t>
      </w:r>
      <w:r w:rsidR="002A5AC2" w:rsidRPr="00052BC9">
        <w:rPr>
          <w:rFonts w:ascii="Arial" w:eastAsia="Times New Roman" w:hAnsi="Arial" w:cs="Arial"/>
          <w:color w:val="374151"/>
          <w:kern w:val="0"/>
          <w14:ligatures w14:val="none"/>
        </w:rPr>
        <w:t xml:space="preserve"> have </w:t>
      </w:r>
      <w:r w:rsidRPr="00052BC9">
        <w:rPr>
          <w:rFonts w:ascii="Arial" w:eastAsia="Times New Roman" w:hAnsi="Arial" w:cs="Arial"/>
          <w:color w:val="374151"/>
          <w:kern w:val="0"/>
          <w14:ligatures w14:val="none"/>
        </w:rPr>
        <w:t xml:space="preserve"> enhanc</w:t>
      </w:r>
      <w:r w:rsidR="002A5AC2" w:rsidRPr="00052BC9">
        <w:rPr>
          <w:rFonts w:ascii="Arial" w:eastAsia="Times New Roman" w:hAnsi="Arial" w:cs="Arial"/>
          <w:color w:val="374151"/>
          <w:kern w:val="0"/>
          <w14:ligatures w14:val="none"/>
        </w:rPr>
        <w:t xml:space="preserve">ed </w:t>
      </w:r>
      <w:r w:rsidRPr="00052BC9">
        <w:rPr>
          <w:rFonts w:ascii="Arial" w:eastAsia="Times New Roman" w:hAnsi="Arial" w:cs="Arial"/>
          <w:color w:val="374151"/>
          <w:kern w:val="0"/>
          <w14:ligatures w14:val="none"/>
        </w:rPr>
        <w:t>our approach through the introduction of policies and practices that will support, monitor, and improve gender equality and equality in the broader I&amp;D spectrum as follows:</w:t>
      </w:r>
    </w:p>
    <w:p w14:paraId="0A49C355" w14:textId="77777777" w:rsidR="00312208"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i/>
          <w:iCs/>
          <w:color w:val="374151"/>
          <w:kern w:val="0"/>
          <w:u w:val="single"/>
          <w14:ligatures w14:val="none"/>
        </w:rPr>
        <w:t>Talent Attraction</w:t>
      </w:r>
    </w:p>
    <w:p w14:paraId="4AD7542B" w14:textId="73B4E5AB" w:rsidR="00312208"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 xml:space="preserve">Our existing recruitment strategy is to require a diverse shortlist for all roles at mid-upper and upper quartiles. We actively monitor the number of female and male applicants for all </w:t>
      </w:r>
      <w:r w:rsidRPr="00052BC9">
        <w:rPr>
          <w:rFonts w:ascii="Arial" w:eastAsia="Times New Roman" w:hAnsi="Arial" w:cs="Arial"/>
          <w:color w:val="374151"/>
          <w:kern w:val="0"/>
          <w14:ligatures w14:val="none"/>
        </w:rPr>
        <w:lastRenderedPageBreak/>
        <w:t>vacancies. All managers receive training in how to avoid unconscious bias.  We will continue to ensure that hiring managers and the HR team apply  their knowledge of unconscious bias to recruit as fairly and widely as possible.  We will ensure interview panels have a gender balance as far as is practicable. </w:t>
      </w:r>
      <w:r w:rsidR="0072058E" w:rsidRPr="00052BC9">
        <w:rPr>
          <w:rFonts w:ascii="Arial" w:eastAsia="Times New Roman" w:hAnsi="Arial" w:cs="Arial"/>
          <w:color w:val="374151"/>
          <w:kern w:val="0"/>
          <w14:ligatures w14:val="none"/>
        </w:rPr>
        <w:t>We have introduced psychometric assessments for roles in mid-upper and upper quartile to further mitigate risk of unconscious bias.</w:t>
      </w:r>
    </w:p>
    <w:p w14:paraId="41C4C99E" w14:textId="4E9E1D88" w:rsidR="00312208"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i/>
          <w:iCs/>
          <w:color w:val="374151"/>
          <w:kern w:val="0"/>
          <w:u w:val="single"/>
          <w14:ligatures w14:val="none"/>
        </w:rPr>
        <w:t xml:space="preserve">Talent Development </w:t>
      </w:r>
      <w:r w:rsidR="0018201D" w:rsidRPr="00052BC9">
        <w:rPr>
          <w:rFonts w:ascii="Arial" w:eastAsia="Times New Roman" w:hAnsi="Arial" w:cs="Arial"/>
          <w:i/>
          <w:iCs/>
          <w:color w:val="374151"/>
          <w:kern w:val="0"/>
          <w:u w:val="single"/>
          <w14:ligatures w14:val="none"/>
        </w:rPr>
        <w:t xml:space="preserve">&amp; Succession Planning </w:t>
      </w:r>
    </w:p>
    <w:p w14:paraId="0B5A0007" w14:textId="1068C6EA" w:rsidR="00052BC9" w:rsidRPr="00052BC9" w:rsidRDefault="0018201D"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A</w:t>
      </w:r>
      <w:r w:rsidR="00844F11" w:rsidRPr="00052BC9">
        <w:rPr>
          <w:rFonts w:ascii="Arial" w:eastAsia="Times New Roman" w:hAnsi="Arial" w:cs="Arial"/>
          <w:color w:val="374151"/>
          <w:kern w:val="0"/>
          <w14:ligatures w14:val="none"/>
        </w:rPr>
        <w:t xml:space="preserve"> </w:t>
      </w:r>
      <w:r w:rsidR="00772C17" w:rsidRPr="00052BC9">
        <w:rPr>
          <w:rFonts w:ascii="Arial" w:eastAsia="Times New Roman" w:hAnsi="Arial" w:cs="Arial"/>
          <w:color w:val="374151"/>
          <w:kern w:val="0"/>
          <w14:ligatures w14:val="none"/>
        </w:rPr>
        <w:t>performance management</w:t>
      </w:r>
      <w:r w:rsidR="00844F11" w:rsidRPr="00052BC9">
        <w:rPr>
          <w:rFonts w:ascii="Arial" w:eastAsia="Times New Roman" w:hAnsi="Arial" w:cs="Arial"/>
          <w:color w:val="374151"/>
          <w:kern w:val="0"/>
          <w14:ligatures w14:val="none"/>
        </w:rPr>
        <w:t xml:space="preserve"> and development</w:t>
      </w:r>
      <w:r w:rsidR="00772C17" w:rsidRPr="00052BC9">
        <w:rPr>
          <w:rFonts w:ascii="Arial" w:eastAsia="Times New Roman" w:hAnsi="Arial" w:cs="Arial"/>
          <w:color w:val="374151"/>
          <w:kern w:val="0"/>
          <w14:ligatures w14:val="none"/>
        </w:rPr>
        <w:t xml:space="preserve"> </w:t>
      </w:r>
      <w:r w:rsidR="00844F11" w:rsidRPr="00052BC9">
        <w:rPr>
          <w:rFonts w:ascii="Arial" w:eastAsia="Times New Roman" w:hAnsi="Arial" w:cs="Arial"/>
          <w:color w:val="374151"/>
          <w:kern w:val="0"/>
          <w14:ligatures w14:val="none"/>
        </w:rPr>
        <w:t>framework has been launched to all colleagues during 2023</w:t>
      </w:r>
      <w:r w:rsidRPr="00052BC9">
        <w:rPr>
          <w:rFonts w:ascii="Arial" w:eastAsia="Times New Roman" w:hAnsi="Arial" w:cs="Arial"/>
          <w:color w:val="374151"/>
          <w:kern w:val="0"/>
          <w14:ligatures w14:val="none"/>
        </w:rPr>
        <w:t xml:space="preserve">.  </w:t>
      </w:r>
      <w:r w:rsidR="00844F11" w:rsidRPr="00052BC9">
        <w:rPr>
          <w:rFonts w:ascii="Arial" w:eastAsia="Times New Roman" w:hAnsi="Arial" w:cs="Arial"/>
          <w:color w:val="374151"/>
          <w:kern w:val="0"/>
          <w14:ligatures w14:val="none"/>
        </w:rPr>
        <w:t xml:space="preserve">This initiative means </w:t>
      </w:r>
      <w:r w:rsidRPr="00052BC9">
        <w:rPr>
          <w:rFonts w:ascii="Arial" w:eastAsia="Times New Roman" w:hAnsi="Arial" w:cs="Arial"/>
          <w:color w:val="374151"/>
          <w:kern w:val="0"/>
          <w14:ligatures w14:val="none"/>
        </w:rPr>
        <w:t xml:space="preserve">that </w:t>
      </w:r>
      <w:r w:rsidR="00844F11" w:rsidRPr="00052BC9">
        <w:rPr>
          <w:rFonts w:ascii="Arial" w:eastAsia="Times New Roman" w:hAnsi="Arial" w:cs="Arial"/>
          <w:color w:val="374151"/>
          <w:kern w:val="0"/>
          <w14:ligatures w14:val="none"/>
        </w:rPr>
        <w:t xml:space="preserve">all colleagues will have a minimum of two performance and development discussions a year with their manager </w:t>
      </w:r>
      <w:r w:rsidRPr="00052BC9">
        <w:rPr>
          <w:rFonts w:ascii="Arial" w:eastAsia="Times New Roman" w:hAnsi="Arial" w:cs="Arial"/>
          <w:color w:val="374151"/>
          <w:kern w:val="0"/>
          <w14:ligatures w14:val="none"/>
        </w:rPr>
        <w:t>which will</w:t>
      </w:r>
      <w:r w:rsidR="00312208" w:rsidRPr="00052BC9">
        <w:rPr>
          <w:rFonts w:ascii="Arial" w:eastAsia="Times New Roman" w:hAnsi="Arial" w:cs="Arial"/>
          <w:color w:val="374151"/>
          <w:kern w:val="0"/>
          <w14:ligatures w14:val="none"/>
        </w:rPr>
        <w:t xml:space="preserve"> f support career </w:t>
      </w:r>
      <w:r w:rsidR="003900B3" w:rsidRPr="00052BC9">
        <w:rPr>
          <w:rFonts w:ascii="Arial" w:eastAsia="Times New Roman" w:hAnsi="Arial" w:cs="Arial"/>
          <w:color w:val="374151"/>
          <w:kern w:val="0"/>
          <w14:ligatures w14:val="none"/>
        </w:rPr>
        <w:t xml:space="preserve">development and </w:t>
      </w:r>
      <w:r w:rsidR="00312208" w:rsidRPr="00052BC9">
        <w:rPr>
          <w:rFonts w:ascii="Arial" w:eastAsia="Times New Roman" w:hAnsi="Arial" w:cs="Arial"/>
          <w:color w:val="374151"/>
          <w:kern w:val="0"/>
          <w14:ligatures w14:val="none"/>
        </w:rPr>
        <w:t>growth</w:t>
      </w:r>
      <w:r w:rsidRPr="00052BC9">
        <w:rPr>
          <w:rFonts w:ascii="Arial" w:eastAsia="Times New Roman" w:hAnsi="Arial" w:cs="Arial"/>
          <w:color w:val="374151"/>
          <w:kern w:val="0"/>
          <w14:ligatures w14:val="none"/>
        </w:rPr>
        <w:t xml:space="preserve"> for all.</w:t>
      </w:r>
      <w:r w:rsidR="003900B3" w:rsidRPr="00052BC9">
        <w:rPr>
          <w:rFonts w:ascii="Arial" w:eastAsia="Times New Roman" w:hAnsi="Arial" w:cs="Arial"/>
          <w:color w:val="374151"/>
          <w:kern w:val="0"/>
          <w14:ligatures w14:val="none"/>
        </w:rPr>
        <w:t xml:space="preserve"> </w:t>
      </w:r>
    </w:p>
    <w:p w14:paraId="2BC23D5B" w14:textId="6C5E155D" w:rsidR="002D639B" w:rsidRPr="00052BC9" w:rsidRDefault="002D639B"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A manager development programme was launched in November 202</w:t>
      </w:r>
      <w:r w:rsidR="00BA7B17" w:rsidRPr="00052BC9">
        <w:rPr>
          <w:rFonts w:ascii="Arial" w:eastAsia="Times New Roman" w:hAnsi="Arial" w:cs="Arial"/>
          <w:color w:val="374151"/>
          <w:kern w:val="0"/>
          <w14:ligatures w14:val="none"/>
        </w:rPr>
        <w:t>2 with equal representation of female and male participants.  Ensuring gender diversity in relation to access and participation in all of our development programmes is an ongoing priority.</w:t>
      </w:r>
    </w:p>
    <w:p w14:paraId="35777DA1" w14:textId="6644C879" w:rsidR="00312208" w:rsidRPr="00052BC9" w:rsidRDefault="002D639B"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 xml:space="preserve">In 2024 there will be </w:t>
      </w:r>
      <w:r w:rsidR="003900B3" w:rsidRPr="00052BC9">
        <w:rPr>
          <w:rFonts w:ascii="Arial" w:eastAsia="Times New Roman" w:hAnsi="Arial" w:cs="Arial"/>
          <w:color w:val="374151"/>
          <w:kern w:val="0"/>
          <w14:ligatures w14:val="none"/>
        </w:rPr>
        <w:t xml:space="preserve">opportunities for succession </w:t>
      </w:r>
      <w:r w:rsidRPr="00052BC9">
        <w:rPr>
          <w:rFonts w:ascii="Arial" w:eastAsia="Times New Roman" w:hAnsi="Arial" w:cs="Arial"/>
          <w:color w:val="374151"/>
          <w:kern w:val="0"/>
          <w14:ligatures w14:val="none"/>
        </w:rPr>
        <w:t xml:space="preserve">into senior management roles where the current incumbents are male.  In line with our recruitment strategy we will require and enforce a gender-diverse list of candidates for consideration for these senior opportunities. </w:t>
      </w:r>
      <w:r w:rsidR="00BA7B17" w:rsidRPr="00052BC9">
        <w:rPr>
          <w:rFonts w:ascii="Arial" w:eastAsia="Times New Roman" w:hAnsi="Arial" w:cs="Arial"/>
          <w:color w:val="374151"/>
          <w:kern w:val="0"/>
          <w14:ligatures w14:val="none"/>
        </w:rPr>
        <w:t xml:space="preserve">  </w:t>
      </w:r>
    </w:p>
    <w:p w14:paraId="441B4B0D" w14:textId="00F69C84" w:rsidR="00312208" w:rsidRPr="00052BC9" w:rsidRDefault="0018201D"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i/>
          <w:iCs/>
          <w:color w:val="374151"/>
          <w:kern w:val="0"/>
          <w:u w:val="single"/>
          <w14:ligatures w14:val="none"/>
        </w:rPr>
        <w:t xml:space="preserve">Communication &amp; Visibility  </w:t>
      </w:r>
    </w:p>
    <w:p w14:paraId="661B0916" w14:textId="2082011F" w:rsidR="00312208"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 xml:space="preserve">Visibility of role models is key to achieving change.  </w:t>
      </w:r>
      <w:r w:rsidR="00BA7B17" w:rsidRPr="00052BC9">
        <w:rPr>
          <w:rFonts w:ascii="Arial" w:eastAsia="Times New Roman" w:hAnsi="Arial" w:cs="Arial"/>
          <w:color w:val="374151"/>
          <w:kern w:val="0"/>
          <w14:ligatures w14:val="none"/>
        </w:rPr>
        <w:t>W</w:t>
      </w:r>
      <w:r w:rsidRPr="00052BC9">
        <w:rPr>
          <w:rFonts w:ascii="Arial" w:eastAsia="Times New Roman" w:hAnsi="Arial" w:cs="Arial"/>
          <w:color w:val="374151"/>
          <w:kern w:val="0"/>
          <w14:ligatures w14:val="none"/>
        </w:rPr>
        <w:t xml:space="preserve">e have </w:t>
      </w:r>
      <w:r w:rsidR="00BA7B17" w:rsidRPr="00052BC9">
        <w:rPr>
          <w:rFonts w:ascii="Arial" w:eastAsia="Times New Roman" w:hAnsi="Arial" w:cs="Arial"/>
          <w:color w:val="374151"/>
          <w:kern w:val="0"/>
          <w14:ligatures w14:val="none"/>
        </w:rPr>
        <w:t xml:space="preserve">improved our communication generally of internal role moves and promotions, as part of the Company employee engagement survey action plan.  We are committed to doing more to highlight </w:t>
      </w:r>
      <w:r w:rsidR="00D855D6" w:rsidRPr="00052BC9">
        <w:rPr>
          <w:rFonts w:ascii="Arial" w:eastAsia="Times New Roman" w:hAnsi="Arial" w:cs="Arial"/>
          <w:color w:val="374151"/>
          <w:kern w:val="0"/>
          <w14:ligatures w14:val="none"/>
        </w:rPr>
        <w:t>our</w:t>
      </w:r>
      <w:r w:rsidR="00BA7B17" w:rsidRPr="00052BC9">
        <w:rPr>
          <w:rFonts w:ascii="Arial" w:eastAsia="Times New Roman" w:hAnsi="Arial" w:cs="Arial"/>
          <w:color w:val="374151"/>
          <w:kern w:val="0"/>
          <w14:ligatures w14:val="none"/>
        </w:rPr>
        <w:t xml:space="preserve"> female talent</w:t>
      </w:r>
      <w:r w:rsidR="00D855D6" w:rsidRPr="00052BC9">
        <w:rPr>
          <w:rFonts w:ascii="Arial" w:eastAsia="Times New Roman" w:hAnsi="Arial" w:cs="Arial"/>
          <w:color w:val="374151"/>
          <w:kern w:val="0"/>
          <w14:ligatures w14:val="none"/>
        </w:rPr>
        <w:t xml:space="preserve"> and their </w:t>
      </w:r>
      <w:r w:rsidRPr="00052BC9">
        <w:rPr>
          <w:rFonts w:ascii="Arial" w:eastAsia="Times New Roman" w:hAnsi="Arial" w:cs="Arial"/>
          <w:color w:val="374151"/>
          <w:kern w:val="0"/>
          <w14:ligatures w14:val="none"/>
        </w:rPr>
        <w:t>achievements more broadly in the future. </w:t>
      </w:r>
    </w:p>
    <w:p w14:paraId="26C0C6BF" w14:textId="69696374" w:rsidR="00052BC9" w:rsidRPr="00052BC9" w:rsidRDefault="00052BC9" w:rsidP="00052BC9">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We are tracking and reporting on the number of internal role moves and promotions in the Company.  During the snapshot period, female colleagues accounted for 57% of role moves/promotions.</w:t>
      </w:r>
    </w:p>
    <w:p w14:paraId="5CFB1C63" w14:textId="77777777" w:rsidR="00052BC9" w:rsidRPr="00052BC9" w:rsidRDefault="00052BC9" w:rsidP="00312208">
      <w:pPr>
        <w:shd w:val="clear" w:color="auto" w:fill="F9FAFB"/>
        <w:spacing w:after="100" w:afterAutospacing="1" w:line="240" w:lineRule="auto"/>
        <w:rPr>
          <w:rFonts w:ascii="Arial" w:eastAsia="Times New Roman" w:hAnsi="Arial" w:cs="Arial"/>
          <w:color w:val="374151"/>
          <w:kern w:val="0"/>
          <w14:ligatures w14:val="none"/>
        </w:rPr>
      </w:pPr>
    </w:p>
    <w:p w14:paraId="36388941" w14:textId="77777777" w:rsidR="00312208"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i/>
          <w:iCs/>
          <w:color w:val="374151"/>
          <w:kern w:val="0"/>
          <w:u w:val="single"/>
          <w14:ligatures w14:val="none"/>
        </w:rPr>
        <w:t>Inclusion and Diversity</w:t>
      </w:r>
    </w:p>
    <w:p w14:paraId="76E9E0AE" w14:textId="15102C2B" w:rsidR="00BA7B17" w:rsidRPr="00052BC9" w:rsidRDefault="002D639B" w:rsidP="00BA7B17">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T</w:t>
      </w:r>
      <w:r w:rsidR="00312208" w:rsidRPr="00052BC9">
        <w:rPr>
          <w:rFonts w:ascii="Arial" w:eastAsia="Times New Roman" w:hAnsi="Arial" w:cs="Arial"/>
          <w:color w:val="374151"/>
          <w:kern w:val="0"/>
          <w14:ligatures w14:val="none"/>
        </w:rPr>
        <w:t>he Company continue</w:t>
      </w:r>
      <w:r w:rsidR="00BA7B17" w:rsidRPr="00052BC9">
        <w:rPr>
          <w:rFonts w:ascii="Arial" w:eastAsia="Times New Roman" w:hAnsi="Arial" w:cs="Arial"/>
          <w:color w:val="374151"/>
          <w:kern w:val="0"/>
          <w14:ligatures w14:val="none"/>
        </w:rPr>
        <w:t>s</w:t>
      </w:r>
      <w:r w:rsidR="00312208" w:rsidRPr="00052BC9">
        <w:rPr>
          <w:rFonts w:ascii="Arial" w:eastAsia="Times New Roman" w:hAnsi="Arial" w:cs="Arial"/>
          <w:color w:val="374151"/>
          <w:kern w:val="0"/>
          <w14:ligatures w14:val="none"/>
        </w:rPr>
        <w:t xml:space="preserve"> to promote and celebrate awareness days.</w:t>
      </w:r>
      <w:r w:rsidR="00BA7B17" w:rsidRPr="00052BC9">
        <w:rPr>
          <w:rFonts w:ascii="Arial" w:eastAsia="Times New Roman" w:hAnsi="Arial" w:cs="Arial"/>
          <w:color w:val="374151"/>
          <w:kern w:val="0"/>
          <w14:ligatures w14:val="none"/>
        </w:rPr>
        <w:t xml:space="preserve"> The Company event held on International Women’s Day 2023 was the best-attended event held to date. </w:t>
      </w:r>
    </w:p>
    <w:p w14:paraId="108F020B" w14:textId="72BB60D8" w:rsidR="00052BC9" w:rsidRDefault="00BA7B17"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color w:val="374151"/>
          <w:kern w:val="0"/>
          <w14:ligatures w14:val="none"/>
        </w:rPr>
        <w:t>The Company will continue to conduct a regular inclusion and diversity (I&amp;D) survey of all colleagues to measure the effectiveness of progress, and to obtain data on the I&amp;D trends, issues and gaps present in the organisation that colleagues would like to see addressed.</w:t>
      </w:r>
    </w:p>
    <w:p w14:paraId="3E72223D" w14:textId="77777777" w:rsidR="00052BC9" w:rsidRPr="00052BC9" w:rsidRDefault="00052BC9" w:rsidP="00312208">
      <w:pPr>
        <w:shd w:val="clear" w:color="auto" w:fill="F9FAFB"/>
        <w:spacing w:after="100" w:afterAutospacing="1" w:line="240" w:lineRule="auto"/>
        <w:rPr>
          <w:rFonts w:ascii="Arial" w:eastAsia="Times New Roman" w:hAnsi="Arial" w:cs="Arial"/>
          <w:color w:val="374151"/>
          <w:kern w:val="0"/>
          <w14:ligatures w14:val="none"/>
        </w:rPr>
      </w:pPr>
    </w:p>
    <w:p w14:paraId="3D53EC15" w14:textId="77777777" w:rsidR="00312208" w:rsidRPr="00052BC9" w:rsidRDefault="00312208" w:rsidP="00312208">
      <w:pPr>
        <w:shd w:val="clear" w:color="auto" w:fill="F9FAFB"/>
        <w:spacing w:after="100" w:afterAutospacing="1" w:line="240" w:lineRule="auto"/>
        <w:rPr>
          <w:rFonts w:ascii="Arial" w:eastAsia="Times New Roman" w:hAnsi="Arial" w:cs="Arial"/>
          <w:color w:val="374151"/>
          <w:kern w:val="0"/>
          <w14:ligatures w14:val="none"/>
        </w:rPr>
      </w:pPr>
      <w:r w:rsidRPr="00052BC9">
        <w:rPr>
          <w:rFonts w:ascii="Arial" w:eastAsia="Times New Roman" w:hAnsi="Arial" w:cs="Arial"/>
          <w:i/>
          <w:iCs/>
          <w:color w:val="374151"/>
          <w:kern w:val="0"/>
          <w14:ligatures w14:val="none"/>
        </w:rPr>
        <w:t>“I confirm the data and information represented in this report meet the requirements of the Gender Pay Gap Information Act 2021.”.</w:t>
      </w:r>
    </w:p>
    <w:p w14:paraId="22736476" w14:textId="77777777" w:rsidR="00052BC9" w:rsidRPr="00052BC9" w:rsidRDefault="00052BC9" w:rsidP="00312208">
      <w:pPr>
        <w:shd w:val="clear" w:color="auto" w:fill="F9FAFB"/>
        <w:spacing w:after="100" w:afterAutospacing="1" w:line="240" w:lineRule="auto"/>
        <w:rPr>
          <w:rFonts w:ascii="Arial" w:eastAsia="Times New Roman" w:hAnsi="Arial" w:cs="Arial"/>
          <w:b/>
          <w:bCs/>
          <w:color w:val="111827"/>
          <w:kern w:val="0"/>
          <w14:ligatures w14:val="none"/>
        </w:rPr>
      </w:pPr>
    </w:p>
    <w:p w14:paraId="51FD558D" w14:textId="097BF039" w:rsidR="00052BC9" w:rsidRDefault="00312208" w:rsidP="00052BC9">
      <w:pPr>
        <w:shd w:val="clear" w:color="auto" w:fill="F9FAFB"/>
        <w:spacing w:after="100" w:afterAutospacing="1" w:line="240" w:lineRule="auto"/>
        <w:rPr>
          <w:rFonts w:ascii="Arial" w:eastAsia="Times New Roman" w:hAnsi="Arial" w:cs="Arial"/>
          <w:b/>
          <w:bCs/>
          <w:color w:val="111827"/>
          <w:kern w:val="0"/>
          <w14:ligatures w14:val="none"/>
        </w:rPr>
      </w:pPr>
      <w:r w:rsidRPr="00052BC9">
        <w:rPr>
          <w:rFonts w:ascii="Arial" w:eastAsia="Times New Roman" w:hAnsi="Arial" w:cs="Arial"/>
          <w:b/>
          <w:bCs/>
          <w:color w:val="111827"/>
          <w:kern w:val="0"/>
          <w14:ligatures w14:val="none"/>
        </w:rPr>
        <w:t>Harry Keenan</w:t>
      </w:r>
    </w:p>
    <w:p w14:paraId="5E386C63" w14:textId="71B8B5B4" w:rsidR="00052BC9" w:rsidRPr="00052BC9" w:rsidRDefault="00052BC9" w:rsidP="00052BC9">
      <w:pPr>
        <w:shd w:val="clear" w:color="auto" w:fill="F9FAFB"/>
        <w:spacing w:after="100" w:afterAutospacing="1" w:line="240" w:lineRule="auto"/>
        <w:rPr>
          <w:rFonts w:ascii="Arial" w:eastAsia="Times New Roman" w:hAnsi="Arial" w:cs="Arial"/>
          <w:color w:val="374151"/>
          <w:kern w:val="0"/>
          <w14:ligatures w14:val="none"/>
        </w:rPr>
      </w:pPr>
      <w:r>
        <w:rPr>
          <w:rFonts w:ascii="Arial" w:eastAsia="Times New Roman" w:hAnsi="Arial" w:cs="Arial"/>
          <w:b/>
          <w:bCs/>
          <w:color w:val="111827"/>
          <w:kern w:val="0"/>
          <w14:ligatures w14:val="none"/>
        </w:rPr>
        <w:t>Managing Director</w:t>
      </w:r>
    </w:p>
    <w:sectPr w:rsidR="00052BC9" w:rsidRPr="00052B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E56D3"/>
    <w:multiLevelType w:val="multilevel"/>
    <w:tmpl w:val="6D7A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07D88"/>
    <w:multiLevelType w:val="multilevel"/>
    <w:tmpl w:val="B39629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48532BB"/>
    <w:multiLevelType w:val="hybridMultilevel"/>
    <w:tmpl w:val="2DFEE270"/>
    <w:lvl w:ilvl="0" w:tplc="9D54272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9F72396"/>
    <w:multiLevelType w:val="hybridMultilevel"/>
    <w:tmpl w:val="D6FCFDF4"/>
    <w:lvl w:ilvl="0" w:tplc="5DA279A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6A354DA"/>
    <w:multiLevelType w:val="multilevel"/>
    <w:tmpl w:val="DFEAA5D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E6D2A1F"/>
    <w:multiLevelType w:val="multilevel"/>
    <w:tmpl w:val="3138879E"/>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7313B59"/>
    <w:multiLevelType w:val="multilevel"/>
    <w:tmpl w:val="02DC27F8"/>
    <w:lvl w:ilvl="0">
      <w:start w:val="1"/>
      <w:numFmt w:val="decimal"/>
      <w:pStyle w:val="Vit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FF47D0C"/>
    <w:multiLevelType w:val="multilevel"/>
    <w:tmpl w:val="1C56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994570">
    <w:abstractNumId w:val="2"/>
  </w:num>
  <w:num w:numId="2" w16cid:durableId="534730475">
    <w:abstractNumId w:val="6"/>
  </w:num>
  <w:num w:numId="3" w16cid:durableId="1739550166">
    <w:abstractNumId w:val="1"/>
  </w:num>
  <w:num w:numId="4" w16cid:durableId="1517303565">
    <w:abstractNumId w:val="1"/>
  </w:num>
  <w:num w:numId="5" w16cid:durableId="1321352011">
    <w:abstractNumId w:val="5"/>
  </w:num>
  <w:num w:numId="6" w16cid:durableId="1473133504">
    <w:abstractNumId w:val="3"/>
  </w:num>
  <w:num w:numId="7" w16cid:durableId="69430125">
    <w:abstractNumId w:val="4"/>
  </w:num>
  <w:num w:numId="8" w16cid:durableId="860584203">
    <w:abstractNumId w:val="0"/>
  </w:num>
  <w:num w:numId="9" w16cid:durableId="7515885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08"/>
    <w:rsid w:val="00052BC9"/>
    <w:rsid w:val="000A6EE1"/>
    <w:rsid w:val="000D67AD"/>
    <w:rsid w:val="000E2C4F"/>
    <w:rsid w:val="00145E75"/>
    <w:rsid w:val="00163966"/>
    <w:rsid w:val="0018201D"/>
    <w:rsid w:val="001830B9"/>
    <w:rsid w:val="0024544E"/>
    <w:rsid w:val="0028110C"/>
    <w:rsid w:val="002952CF"/>
    <w:rsid w:val="002A5AC2"/>
    <w:rsid w:val="002D639B"/>
    <w:rsid w:val="00312208"/>
    <w:rsid w:val="00381CFB"/>
    <w:rsid w:val="003900B3"/>
    <w:rsid w:val="003A2050"/>
    <w:rsid w:val="005144EA"/>
    <w:rsid w:val="005546ED"/>
    <w:rsid w:val="005A6EB6"/>
    <w:rsid w:val="00655771"/>
    <w:rsid w:val="006E2114"/>
    <w:rsid w:val="006F0834"/>
    <w:rsid w:val="0072058E"/>
    <w:rsid w:val="00772C17"/>
    <w:rsid w:val="00844F11"/>
    <w:rsid w:val="00885B40"/>
    <w:rsid w:val="008E50AD"/>
    <w:rsid w:val="00983A8B"/>
    <w:rsid w:val="009D4C08"/>
    <w:rsid w:val="00A27D7D"/>
    <w:rsid w:val="00A61C4B"/>
    <w:rsid w:val="00A97669"/>
    <w:rsid w:val="00AF2596"/>
    <w:rsid w:val="00B52E3A"/>
    <w:rsid w:val="00B93B4A"/>
    <w:rsid w:val="00BA7B17"/>
    <w:rsid w:val="00BE0E53"/>
    <w:rsid w:val="00C0120C"/>
    <w:rsid w:val="00C46572"/>
    <w:rsid w:val="00C67905"/>
    <w:rsid w:val="00CA3946"/>
    <w:rsid w:val="00CD654F"/>
    <w:rsid w:val="00CF0DA6"/>
    <w:rsid w:val="00D13139"/>
    <w:rsid w:val="00D316CC"/>
    <w:rsid w:val="00D46102"/>
    <w:rsid w:val="00D855D6"/>
    <w:rsid w:val="00E322AB"/>
    <w:rsid w:val="00E830C8"/>
    <w:rsid w:val="00ED2B50"/>
    <w:rsid w:val="00F40EF9"/>
    <w:rsid w:val="00F976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069B"/>
  <w15:chartTrackingRefBased/>
  <w15:docId w15:val="{AFDDA975-0017-4608-AEEC-AE168678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40EF9"/>
    <w:pPr>
      <w:keepNext/>
      <w:numPr>
        <w:numId w:val="7"/>
      </w:numPr>
      <w:spacing w:after="60" w:line="240" w:lineRule="auto"/>
      <w:ind w:left="360" w:hanging="360"/>
      <w:outlineLvl w:val="0"/>
    </w:pPr>
    <w:rPr>
      <w:rFonts w:ascii="Tahoma" w:eastAsiaTheme="majorEastAsia" w:hAnsi="Tahoma" w:cs="Tahoma"/>
      <w:b/>
      <w:bCs/>
      <w:color w:val="00B0F0"/>
      <w:kern w:val="32"/>
      <w:sz w:val="32"/>
      <w:szCs w:val="32"/>
      <w:shd w:val="clear" w:color="auto" w:fill="FFFFFF"/>
      <w:lang w:val="en-US"/>
    </w:rPr>
  </w:style>
  <w:style w:type="paragraph" w:styleId="Heading2">
    <w:name w:val="heading 2"/>
    <w:basedOn w:val="Heading1"/>
    <w:next w:val="Normal"/>
    <w:link w:val="Heading2Char"/>
    <w:autoRedefine/>
    <w:uiPriority w:val="9"/>
    <w:unhideWhenUsed/>
    <w:qFormat/>
    <w:rsid w:val="00145E75"/>
    <w:pPr>
      <w:numPr>
        <w:ilvl w:val="1"/>
        <w:numId w:val="5"/>
      </w:numPr>
      <w:spacing w:before="160" w:after="120"/>
      <w:ind w:left="432"/>
      <w:outlineLvl w:val="1"/>
    </w:pPr>
    <w:rPr>
      <w:b w:val="0"/>
      <w:bCs w:val="0"/>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talNormal">
    <w:name w:val="Vital Normal"/>
    <w:basedOn w:val="Normal"/>
    <w:link w:val="VitalNormalChar"/>
    <w:autoRedefine/>
    <w:qFormat/>
    <w:rsid w:val="005A6EB6"/>
    <w:pPr>
      <w:spacing w:after="0" w:line="276" w:lineRule="auto"/>
      <w:textAlignment w:val="baseline"/>
    </w:pPr>
    <w:rPr>
      <w:rFonts w:ascii="Tahoma" w:eastAsia="Times New Roman" w:hAnsi="Tahoma" w:cs="Tahoma"/>
      <w:color w:val="505B61"/>
      <w:sz w:val="20"/>
      <w:szCs w:val="20"/>
    </w:rPr>
  </w:style>
  <w:style w:type="character" w:customStyle="1" w:styleId="VitalNormalChar">
    <w:name w:val="Vital Normal Char"/>
    <w:basedOn w:val="DefaultParagraphFont"/>
    <w:link w:val="VitalNormal"/>
    <w:rsid w:val="005A6EB6"/>
    <w:rPr>
      <w:rFonts w:ascii="Tahoma" w:eastAsia="Times New Roman" w:hAnsi="Tahoma" w:cs="Tahoma"/>
      <w:color w:val="505B61"/>
      <w:sz w:val="20"/>
      <w:szCs w:val="20"/>
      <w:lang w:eastAsia="en-IE"/>
    </w:rPr>
  </w:style>
  <w:style w:type="paragraph" w:customStyle="1" w:styleId="VitalHeading1">
    <w:name w:val="Vital Heading 1"/>
    <w:basedOn w:val="Heading1"/>
    <w:link w:val="VitalHeading1Char"/>
    <w:autoRedefine/>
    <w:qFormat/>
    <w:rsid w:val="00B93B4A"/>
    <w:pPr>
      <w:numPr>
        <w:numId w:val="2"/>
      </w:numPr>
      <w:ind w:left="360" w:hanging="360"/>
      <w:textAlignment w:val="baseline"/>
    </w:pPr>
    <w:rPr>
      <w:b w:val="0"/>
      <w:bCs w:val="0"/>
      <w:sz w:val="36"/>
    </w:rPr>
  </w:style>
  <w:style w:type="character" w:customStyle="1" w:styleId="VitalHeading1Char">
    <w:name w:val="Vital Heading 1 Char"/>
    <w:basedOn w:val="Heading1Char"/>
    <w:link w:val="VitalHeading1"/>
    <w:rsid w:val="00B93B4A"/>
    <w:rPr>
      <w:rFonts w:ascii="Tahoma" w:eastAsiaTheme="majorEastAsia" w:hAnsi="Tahoma" w:cs="Tahoma"/>
      <w:b w:val="0"/>
      <w:bCs w:val="0"/>
      <w:color w:val="00B0F0"/>
      <w:kern w:val="32"/>
      <w:sz w:val="36"/>
      <w:szCs w:val="32"/>
      <w:lang w:val="en-US"/>
    </w:rPr>
  </w:style>
  <w:style w:type="character" w:customStyle="1" w:styleId="Heading1Char">
    <w:name w:val="Heading 1 Char"/>
    <w:basedOn w:val="DefaultParagraphFont"/>
    <w:link w:val="Heading1"/>
    <w:uiPriority w:val="9"/>
    <w:rsid w:val="00F40EF9"/>
    <w:rPr>
      <w:rFonts w:ascii="Tahoma" w:eastAsiaTheme="majorEastAsia" w:hAnsi="Tahoma" w:cs="Tahoma"/>
      <w:b/>
      <w:bCs/>
      <w:color w:val="00B0F0"/>
      <w:kern w:val="32"/>
      <w:sz w:val="32"/>
      <w:szCs w:val="32"/>
      <w:lang w:val="en-US"/>
    </w:rPr>
  </w:style>
  <w:style w:type="character" w:customStyle="1" w:styleId="Heading2Char">
    <w:name w:val="Heading 2 Char"/>
    <w:basedOn w:val="DefaultParagraphFont"/>
    <w:link w:val="Heading2"/>
    <w:uiPriority w:val="9"/>
    <w:rsid w:val="00145E75"/>
    <w:rPr>
      <w:rFonts w:ascii="Tahoma" w:eastAsiaTheme="majorEastAsia" w:hAnsi="Tahoma" w:cs="Tahoma"/>
      <w:bCs/>
      <w:i/>
      <w:iCs/>
      <w:color w:val="00B0F0"/>
      <w:sz w:val="20"/>
      <w:szCs w:val="20"/>
    </w:rPr>
  </w:style>
  <w:style w:type="paragraph" w:styleId="NormalWeb">
    <w:name w:val="Normal (Web)"/>
    <w:basedOn w:val="Normal"/>
    <w:uiPriority w:val="99"/>
    <w:semiHidden/>
    <w:unhideWhenUsed/>
    <w:rsid w:val="0031220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312208"/>
    <w:rPr>
      <w:b/>
      <w:bCs/>
    </w:rPr>
  </w:style>
  <w:style w:type="character" w:styleId="Emphasis">
    <w:name w:val="Emphasis"/>
    <w:basedOn w:val="DefaultParagraphFont"/>
    <w:uiPriority w:val="20"/>
    <w:qFormat/>
    <w:rsid w:val="00312208"/>
    <w:rPr>
      <w:i/>
      <w:iCs/>
    </w:rPr>
  </w:style>
  <w:style w:type="character" w:customStyle="1" w:styleId="has-inline-color">
    <w:name w:val="has-inline-color"/>
    <w:basedOn w:val="DefaultParagraphFont"/>
    <w:rsid w:val="00312208"/>
  </w:style>
  <w:style w:type="paragraph" w:styleId="Revision">
    <w:name w:val="Revision"/>
    <w:hidden/>
    <w:uiPriority w:val="99"/>
    <w:semiHidden/>
    <w:rsid w:val="002952CF"/>
    <w:pPr>
      <w:spacing w:after="0" w:line="240" w:lineRule="auto"/>
    </w:pPr>
  </w:style>
  <w:style w:type="table" w:styleId="TableGrid">
    <w:name w:val="Table Grid"/>
    <w:basedOn w:val="TableNormal"/>
    <w:uiPriority w:val="39"/>
    <w:rsid w:val="00C01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7905"/>
    <w:rPr>
      <w:sz w:val="16"/>
      <w:szCs w:val="16"/>
    </w:rPr>
  </w:style>
  <w:style w:type="paragraph" w:styleId="CommentText">
    <w:name w:val="annotation text"/>
    <w:basedOn w:val="Normal"/>
    <w:link w:val="CommentTextChar"/>
    <w:uiPriority w:val="99"/>
    <w:unhideWhenUsed/>
    <w:rsid w:val="00C67905"/>
    <w:pPr>
      <w:spacing w:line="240" w:lineRule="auto"/>
    </w:pPr>
    <w:rPr>
      <w:sz w:val="20"/>
      <w:szCs w:val="20"/>
    </w:rPr>
  </w:style>
  <w:style w:type="character" w:customStyle="1" w:styleId="CommentTextChar">
    <w:name w:val="Comment Text Char"/>
    <w:basedOn w:val="DefaultParagraphFont"/>
    <w:link w:val="CommentText"/>
    <w:uiPriority w:val="99"/>
    <w:rsid w:val="00C67905"/>
    <w:rPr>
      <w:sz w:val="20"/>
      <w:szCs w:val="20"/>
    </w:rPr>
  </w:style>
  <w:style w:type="paragraph" w:styleId="CommentSubject">
    <w:name w:val="annotation subject"/>
    <w:basedOn w:val="CommentText"/>
    <w:next w:val="CommentText"/>
    <w:link w:val="CommentSubjectChar"/>
    <w:uiPriority w:val="99"/>
    <w:semiHidden/>
    <w:unhideWhenUsed/>
    <w:rsid w:val="00C67905"/>
    <w:rPr>
      <w:b/>
      <w:bCs/>
    </w:rPr>
  </w:style>
  <w:style w:type="character" w:customStyle="1" w:styleId="CommentSubjectChar">
    <w:name w:val="Comment Subject Char"/>
    <w:basedOn w:val="CommentTextChar"/>
    <w:link w:val="CommentSubject"/>
    <w:uiPriority w:val="99"/>
    <w:semiHidden/>
    <w:rsid w:val="00C679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21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fannin-my.sharepoint.com/personal/hannah_price_dccvital_com/Documents/GPGR%20Ireland/Fannin%20Ltd_v3%20Outpu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2022/23</a:t>
            </a:r>
            <a:r>
              <a:rPr lang="en-US" baseline="0"/>
              <a:t> </a:t>
            </a:r>
            <a:r>
              <a:rPr lang="en-US"/>
              <a:t>Proportion of Female and Male Colleagues in each Quartile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'[Fannin Ltd_v3 Output.xlsx]1. Dashboard'!$C$28</c:f>
              <c:strCache>
                <c:ptCount val="1"/>
                <c:pt idx="0">
                  <c:v>Female</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'[Fannin Ltd_v3 Output.xlsx]1. Dashboard'!$B$29:$B$32</c:f>
              <c:strCache>
                <c:ptCount val="4"/>
                <c:pt idx="0">
                  <c:v>Q4 Upper Quartile</c:v>
                </c:pt>
                <c:pt idx="1">
                  <c:v>Q3 Upper middle quartile</c:v>
                </c:pt>
                <c:pt idx="2">
                  <c:v>Q2 Lower middle quartile</c:v>
                </c:pt>
                <c:pt idx="3">
                  <c:v>Q1 Lower quartile</c:v>
                </c:pt>
              </c:strCache>
            </c:strRef>
          </c:cat>
          <c:val>
            <c:numRef>
              <c:f>'[Fannin Ltd_v3 Output.xlsx]1. Dashboard'!$C$29:$C$32</c:f>
              <c:numCache>
                <c:formatCode>0%</c:formatCode>
                <c:ptCount val="4"/>
                <c:pt idx="0">
                  <c:v>0.38571428571428573</c:v>
                </c:pt>
                <c:pt idx="1">
                  <c:v>0.44285714285714284</c:v>
                </c:pt>
                <c:pt idx="2">
                  <c:v>0.61428571428571432</c:v>
                </c:pt>
                <c:pt idx="3">
                  <c:v>0.32857142857142857</c:v>
                </c:pt>
              </c:numCache>
            </c:numRef>
          </c:val>
          <c:extLst>
            <c:ext xmlns:c16="http://schemas.microsoft.com/office/drawing/2014/chart" uri="{C3380CC4-5D6E-409C-BE32-E72D297353CC}">
              <c16:uniqueId val="{00000000-2F7A-46FB-8625-6AEFEF679E0A}"/>
            </c:ext>
          </c:extLst>
        </c:ser>
        <c:ser>
          <c:idx val="1"/>
          <c:order val="1"/>
          <c:tx>
            <c:strRef>
              <c:f>'[Fannin Ltd_v3 Output.xlsx]1. Dashboard'!$D$28</c:f>
              <c:strCache>
                <c:ptCount val="1"/>
                <c:pt idx="0">
                  <c:v>Male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'[Fannin Ltd_v3 Output.xlsx]1. Dashboard'!$B$29:$B$32</c:f>
              <c:strCache>
                <c:ptCount val="4"/>
                <c:pt idx="0">
                  <c:v>Q4 Upper Quartile</c:v>
                </c:pt>
                <c:pt idx="1">
                  <c:v>Q3 Upper middle quartile</c:v>
                </c:pt>
                <c:pt idx="2">
                  <c:v>Q2 Lower middle quartile</c:v>
                </c:pt>
                <c:pt idx="3">
                  <c:v>Q1 Lower quartile</c:v>
                </c:pt>
              </c:strCache>
            </c:strRef>
          </c:cat>
          <c:val>
            <c:numRef>
              <c:f>'[Fannin Ltd_v3 Output.xlsx]1. Dashboard'!$D$29:$D$32</c:f>
              <c:numCache>
                <c:formatCode>0%</c:formatCode>
                <c:ptCount val="4"/>
                <c:pt idx="0">
                  <c:v>0.61428571428571432</c:v>
                </c:pt>
                <c:pt idx="1">
                  <c:v>0.55714285714285716</c:v>
                </c:pt>
                <c:pt idx="2">
                  <c:v>0.38571428571428573</c:v>
                </c:pt>
                <c:pt idx="3">
                  <c:v>0.67142857142857137</c:v>
                </c:pt>
              </c:numCache>
            </c:numRef>
          </c:val>
          <c:extLst>
            <c:ext xmlns:c16="http://schemas.microsoft.com/office/drawing/2014/chart" uri="{C3380CC4-5D6E-409C-BE32-E72D297353CC}">
              <c16:uniqueId val="{00000001-2F7A-46FB-8625-6AEFEF679E0A}"/>
            </c:ext>
          </c:extLst>
        </c:ser>
        <c:dLbls>
          <c:showLegendKey val="0"/>
          <c:showVal val="0"/>
          <c:showCatName val="0"/>
          <c:showSerName val="0"/>
          <c:showPercent val="0"/>
          <c:showBubbleSize val="0"/>
        </c:dLbls>
        <c:gapWidth val="150"/>
        <c:overlap val="100"/>
        <c:axId val="970386815"/>
        <c:axId val="2004854255"/>
      </c:barChart>
      <c:catAx>
        <c:axId val="97038681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4854255"/>
        <c:crosses val="autoZero"/>
        <c:auto val="1"/>
        <c:lblAlgn val="ctr"/>
        <c:lblOffset val="100"/>
        <c:noMultiLvlLbl val="0"/>
      </c:catAx>
      <c:valAx>
        <c:axId val="2004854255"/>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03868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Price</dc:creator>
  <cp:keywords/>
  <dc:description/>
  <cp:lastModifiedBy>Olwyn Kearns</cp:lastModifiedBy>
  <cp:revision>2</cp:revision>
  <dcterms:created xsi:type="dcterms:W3CDTF">2023-12-18T14:00:00Z</dcterms:created>
  <dcterms:modified xsi:type="dcterms:W3CDTF">2023-12-18T14:00:00Z</dcterms:modified>
</cp:coreProperties>
</file>